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3D" w:rsidRDefault="0059503D" w:rsidP="0059503D">
      <w:pPr>
        <w:jc w:val="center"/>
        <w:rPr>
          <w:b/>
          <w:sz w:val="28"/>
          <w:szCs w:val="28"/>
        </w:rPr>
      </w:pPr>
      <w:r w:rsidRPr="0059503D">
        <w:rPr>
          <w:b/>
          <w:sz w:val="28"/>
          <w:szCs w:val="28"/>
        </w:rPr>
        <w:t xml:space="preserve">Addetto Primo soccorso e gestione delle emergenze </w:t>
      </w:r>
      <w:r w:rsidR="002B2E64">
        <w:rPr>
          <w:b/>
          <w:sz w:val="28"/>
          <w:szCs w:val="28"/>
        </w:rPr>
        <w:t>A</w:t>
      </w:r>
    </w:p>
    <w:p w:rsidR="00CC428B" w:rsidRPr="0059503D" w:rsidRDefault="00CC428B" w:rsidP="00595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AGGIORNAMENTO</w:t>
      </w:r>
    </w:p>
    <w:p w:rsidR="0059503D" w:rsidRDefault="0059503D" w:rsidP="0059503D">
      <w:pPr>
        <w:jc w:val="center"/>
      </w:pPr>
      <w:proofErr w:type="gramStart"/>
      <w:r>
        <w:t>ai</w:t>
      </w:r>
      <w:proofErr w:type="gramEnd"/>
      <w:r>
        <w:t xml:space="preserve"> sensi del Titolo I sez. IV art. 37 comma 9 del </w:t>
      </w:r>
      <w:proofErr w:type="spellStart"/>
      <w:r>
        <w:t>D.lgs</w:t>
      </w:r>
      <w:proofErr w:type="spellEnd"/>
      <w:r>
        <w:t xml:space="preserve"> 81/2008 </w:t>
      </w:r>
      <w:proofErr w:type="spellStart"/>
      <w:r>
        <w:t>smi</w:t>
      </w:r>
      <w:proofErr w:type="spellEnd"/>
      <w:r>
        <w:t xml:space="preserve">, e del Titolo I sez. VI art.45 comma 2 del </w:t>
      </w:r>
      <w:proofErr w:type="spellStart"/>
      <w:r>
        <w:t>D.lgs</w:t>
      </w:r>
      <w:proofErr w:type="spellEnd"/>
      <w:r>
        <w:t xml:space="preserve"> 81/2008 </w:t>
      </w:r>
      <w:proofErr w:type="spellStart"/>
      <w:r>
        <w:t>smi</w:t>
      </w:r>
      <w:proofErr w:type="spellEnd"/>
      <w:r>
        <w:t>, Secondo quanto stabilit</w:t>
      </w:r>
      <w:bookmarkStart w:id="0" w:name="_GoBack"/>
      <w:bookmarkEnd w:id="0"/>
      <w:r>
        <w:t>o dall'art. 3 comma 4 e All. 4 Modulo A/B/C del DM 388/2003</w:t>
      </w:r>
    </w:p>
    <w:p w:rsidR="00E035EB" w:rsidRDefault="00E035EB" w:rsidP="0059503D"/>
    <w:p w:rsidR="0059503D" w:rsidRDefault="00CC428B" w:rsidP="0059503D">
      <w:r>
        <w:t>ORE DI FORMAZIONE: 6</w:t>
      </w:r>
    </w:p>
    <w:p w:rsidR="0059503D" w:rsidRDefault="0059503D" w:rsidP="0059503D">
      <w:r>
        <w:t>PROGRAMMA FORMATIVO</w:t>
      </w:r>
    </w:p>
    <w:p w:rsidR="007D3909" w:rsidRDefault="007D3909" w:rsidP="007D3909">
      <w:r>
        <w:t>Acquisire capacità di intervento pratico:</w:t>
      </w:r>
    </w:p>
    <w:p w:rsidR="007D3909" w:rsidRDefault="007D3909" w:rsidP="007D3909">
      <w:r>
        <w:t>1) principali tecniche di comunicazione con il sistema di emergenza del SSN;</w:t>
      </w:r>
    </w:p>
    <w:p w:rsidR="007D3909" w:rsidRDefault="007D3909" w:rsidP="007D3909">
      <w:r>
        <w:t>2) principali tecniche di primo soccorso delle sindromi cerebrali acute;</w:t>
      </w:r>
    </w:p>
    <w:p w:rsidR="007D3909" w:rsidRDefault="007D3909" w:rsidP="007D3909">
      <w:r>
        <w:t>3) principali tecniche di primo soccorso nella sindrome respiratoria acuta;</w:t>
      </w:r>
    </w:p>
    <w:p w:rsidR="007D3909" w:rsidRDefault="007D3909" w:rsidP="007D3909">
      <w:r>
        <w:t>4) principali tecniche di rianimazione cardiopolmonare;</w:t>
      </w:r>
    </w:p>
    <w:p w:rsidR="007D3909" w:rsidRDefault="007D3909" w:rsidP="007D3909">
      <w:r>
        <w:t>5) principali tecniche di tamponamento emorragico;</w:t>
      </w:r>
    </w:p>
    <w:p w:rsidR="007D3909" w:rsidRDefault="007D3909" w:rsidP="007D3909">
      <w:r>
        <w:t>6) principali tecniche di sollevamento, spostamento e trasporto del traumatizzato;</w:t>
      </w:r>
    </w:p>
    <w:p w:rsidR="007D3909" w:rsidRDefault="007D3909" w:rsidP="007D3909">
      <w:r>
        <w:t>7) principali tecniche di primo soccorso in caso di esposizione accidentale ad agenti chimici e biologici.</w:t>
      </w:r>
    </w:p>
    <w:p w:rsidR="007D3909" w:rsidRDefault="007D3909" w:rsidP="007D3909">
      <w:r>
        <w:t>Approfondimenti sull’acquisizione delle capacità di intervento pratico:</w:t>
      </w:r>
    </w:p>
    <w:p w:rsidR="007D3909" w:rsidRDefault="007D3909" w:rsidP="007D3909">
      <w:r>
        <w:t>1) tecniche di primo soccorso delle sindromi cerebrali acute;</w:t>
      </w:r>
    </w:p>
    <w:p w:rsidR="007D3909" w:rsidRDefault="007D3909" w:rsidP="007D3909">
      <w:r>
        <w:t>2) tecniche di primo soccorso nella sindrome respiratoria acuta;</w:t>
      </w:r>
    </w:p>
    <w:p w:rsidR="007D3909" w:rsidRDefault="007D3909" w:rsidP="007D3909">
      <w:r>
        <w:t>3) tecniche di rianimazione cardiopolmonare; tecniche di tamponamento emorragico;</w:t>
      </w:r>
    </w:p>
    <w:p w:rsidR="00E035EB" w:rsidRDefault="007D3909" w:rsidP="007D3909">
      <w:r>
        <w:t>4) tecniche di sollevamento, spostamento e trasporto del traumatizzato di primo soccorso in caso di esposizione accidentale ad agenti chimici e biologici.</w:t>
      </w:r>
    </w:p>
    <w:sectPr w:rsidR="00E035EB" w:rsidSect="00CF79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3D"/>
    <w:rsid w:val="000367DE"/>
    <w:rsid w:val="0015709C"/>
    <w:rsid w:val="002A3AF2"/>
    <w:rsid w:val="002B2E64"/>
    <w:rsid w:val="003F181F"/>
    <w:rsid w:val="0059503D"/>
    <w:rsid w:val="007D3909"/>
    <w:rsid w:val="00AB46C4"/>
    <w:rsid w:val="00CA28B2"/>
    <w:rsid w:val="00CC428B"/>
    <w:rsid w:val="00CF791D"/>
    <w:rsid w:val="00E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D8D1C-244D-44B2-81F7-BE57783E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Amato</dc:creator>
  <cp:keywords/>
  <dc:description/>
  <cp:lastModifiedBy>SERGIO SIGNORINO</cp:lastModifiedBy>
  <cp:revision>3</cp:revision>
  <cp:lastPrinted>2013-12-12T15:19:00Z</cp:lastPrinted>
  <dcterms:created xsi:type="dcterms:W3CDTF">2017-01-04T15:36:00Z</dcterms:created>
  <dcterms:modified xsi:type="dcterms:W3CDTF">2017-01-04T15:36:00Z</dcterms:modified>
</cp:coreProperties>
</file>