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DF765" w14:textId="77777777" w:rsidR="00642F83" w:rsidRDefault="00642F83" w:rsidP="00141D13">
      <w:pPr>
        <w:pStyle w:val="Corpodeltesto"/>
        <w:widowControl/>
        <w:tabs>
          <w:tab w:val="left" w:pos="0"/>
        </w:tabs>
        <w:spacing w:after="0" w:line="240" w:lineRule="auto"/>
        <w:jc w:val="both"/>
        <w:rPr>
          <w:rFonts w:ascii="Arial Narrow" w:hAnsi="Arial Narrow" w:cs="Calibri"/>
          <w:i/>
          <w:sz w:val="20"/>
          <w:szCs w:val="20"/>
        </w:rPr>
      </w:pPr>
      <w:r>
        <w:rPr>
          <w:rFonts w:ascii="Arial Narrow" w:hAnsi="Arial Narrow" w:cs="Calibri"/>
          <w:i/>
          <w:noProof/>
          <w:sz w:val="20"/>
          <w:szCs w:val="20"/>
          <w:lang w:eastAsia="it-IT" w:bidi="ar-SA"/>
        </w:rPr>
        <w:drawing>
          <wp:inline distT="0" distB="0" distL="0" distR="0" wp14:anchorId="4C1CB2B4" wp14:editId="2D1CA260">
            <wp:extent cx="775335" cy="5679709"/>
            <wp:effectExtent l="5398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orizz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1419" cy="594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18EA6" w14:textId="2FA5A432" w:rsidR="00203D8A" w:rsidRPr="00203D8A" w:rsidRDefault="00203D8A" w:rsidP="00203D8A">
      <w:pPr>
        <w:pStyle w:val="Citazioneintensa"/>
        <w:tabs>
          <w:tab w:val="left" w:pos="8208"/>
        </w:tabs>
        <w:spacing w:before="0" w:after="0"/>
        <w:ind w:left="426"/>
        <w:rPr>
          <w:color w:val="538135" w:themeColor="accent6" w:themeShade="BF"/>
          <w:sz w:val="16"/>
          <w:szCs w:val="16"/>
          <w:lang w:val="it-IT"/>
        </w:rPr>
      </w:pPr>
      <w:r>
        <w:rPr>
          <w:color w:val="538135" w:themeColor="accent6" w:themeShade="BF"/>
          <w:sz w:val="16"/>
          <w:szCs w:val="16"/>
          <w:lang w:val="it-IT"/>
        </w:rPr>
        <w:t xml:space="preserve">Un </w:t>
      </w:r>
      <w:r w:rsidR="002D1E22" w:rsidRPr="00203D8A">
        <w:rPr>
          <w:color w:val="538135" w:themeColor="accent6" w:themeShade="BF"/>
          <w:sz w:val="16"/>
          <w:szCs w:val="16"/>
          <w:lang w:val="it-IT"/>
        </w:rPr>
        <w:t xml:space="preserve">immersione nel mondo e nella cultura cinese attraverso il percorso di studio organizzato in collaborazione con </w:t>
      </w:r>
      <w:hyperlink r:id="rId8" w:history="1">
        <w:r w:rsidR="002D1E22" w:rsidRPr="00203D8A">
          <w:rPr>
            <w:color w:val="538135" w:themeColor="accent6" w:themeShade="BF"/>
            <w:sz w:val="16"/>
            <w:szCs w:val="16"/>
            <w:lang w:val="it-IT"/>
          </w:rPr>
          <w:t>Tianjin Medical University (TMC), China</w:t>
        </w:r>
      </w:hyperlink>
      <w:r w:rsidR="002D1E22" w:rsidRPr="00203D8A">
        <w:rPr>
          <w:color w:val="538135" w:themeColor="accent6" w:themeShade="BF"/>
          <w:sz w:val="16"/>
          <w:szCs w:val="16"/>
          <w:lang w:val="it-IT"/>
        </w:rPr>
        <w:t xml:space="preserve">. Le lezioni teoriche, </w:t>
      </w:r>
      <w:r>
        <w:rPr>
          <w:color w:val="538135" w:themeColor="accent6" w:themeShade="BF"/>
          <w:sz w:val="16"/>
          <w:szCs w:val="16"/>
          <w:lang w:val="it-IT"/>
        </w:rPr>
        <w:t xml:space="preserve">e </w:t>
      </w:r>
      <w:r w:rsidR="002D1E22" w:rsidRPr="00203D8A">
        <w:rPr>
          <w:color w:val="538135" w:themeColor="accent6" w:themeShade="BF"/>
          <w:sz w:val="16"/>
          <w:szCs w:val="16"/>
          <w:lang w:val="it-IT"/>
        </w:rPr>
        <w:t>a partecipazione attiva alla pratica clinica che si svolge negli ambulatori e nei reparti di degenza di uno dei migliori ospedali di MTC della Cina favorisce l’avvicinamento alla vera cultura medica cinese e ai suoi aspetti filosofici e pratici.</w:t>
      </w:r>
      <w:r>
        <w:rPr>
          <w:color w:val="538135" w:themeColor="accent6" w:themeShade="BF"/>
          <w:sz w:val="16"/>
          <w:szCs w:val="16"/>
          <w:lang w:val="it-IT"/>
        </w:rPr>
        <w:t xml:space="preserve"> </w:t>
      </w:r>
      <w:r w:rsidR="002D1E22" w:rsidRPr="00203D8A">
        <w:rPr>
          <w:color w:val="538135" w:themeColor="accent6" w:themeShade="BF"/>
          <w:sz w:val="16"/>
          <w:szCs w:val="16"/>
          <w:lang w:val="it-IT"/>
        </w:rPr>
        <w:t xml:space="preserve">La vita trascorsa, durante il periodo di studio, a cosi stretto contatto della popolazione permette di addentrarsi nelle istituzioni, a di avvicinarsi alle tradizioni e alla cultura. </w:t>
      </w:r>
    </w:p>
    <w:p w14:paraId="0BC2EDE6" w14:textId="599A5FBA" w:rsidR="002D1E22" w:rsidRPr="00203D8A" w:rsidRDefault="002D1E22" w:rsidP="00203D8A">
      <w:pPr>
        <w:pStyle w:val="Citazioneintensa"/>
        <w:tabs>
          <w:tab w:val="left" w:pos="8208"/>
        </w:tabs>
        <w:spacing w:before="0" w:after="0"/>
        <w:ind w:left="426"/>
        <w:rPr>
          <w:color w:val="538135" w:themeColor="accent6" w:themeShade="BF"/>
          <w:sz w:val="16"/>
          <w:szCs w:val="16"/>
          <w:lang w:val="it-IT"/>
        </w:rPr>
      </w:pPr>
      <w:r w:rsidRPr="00203D8A">
        <w:rPr>
          <w:color w:val="538135" w:themeColor="accent6" w:themeShade="BF"/>
          <w:sz w:val="16"/>
          <w:szCs w:val="16"/>
          <w:lang w:val="it-IT"/>
        </w:rPr>
        <w:t>Un esperienza unica ed indimenticabile!!</w:t>
      </w:r>
    </w:p>
    <w:p w14:paraId="502D51D1" w14:textId="77777777" w:rsidR="002D1E22" w:rsidRPr="00BD6BDE" w:rsidRDefault="002D1E22" w:rsidP="002D1E22">
      <w:pPr>
        <w:pStyle w:val="Corpodeltesto"/>
        <w:widowControl/>
        <w:tabs>
          <w:tab w:val="left" w:pos="0"/>
        </w:tabs>
        <w:spacing w:after="0" w:line="240" w:lineRule="auto"/>
        <w:jc w:val="both"/>
        <w:rPr>
          <w:rFonts w:ascii="Arial Narrow" w:hAnsi="Arial Narrow" w:cs="Calibri"/>
          <w:sz w:val="22"/>
          <w:szCs w:val="22"/>
        </w:rPr>
      </w:pPr>
    </w:p>
    <w:p w14:paraId="6539384F" w14:textId="36162116" w:rsidR="000D2C99" w:rsidRPr="00BD6BDE" w:rsidRDefault="002D1E22" w:rsidP="00C77D0F">
      <w:pPr>
        <w:pStyle w:val="Corpodeltesto"/>
        <w:widowControl/>
        <w:tabs>
          <w:tab w:val="left" w:pos="0"/>
        </w:tabs>
        <w:spacing w:after="0" w:line="240" w:lineRule="auto"/>
        <w:jc w:val="center"/>
        <w:rPr>
          <w:rFonts w:ascii="Arial Narrow" w:hAnsi="Arial Narrow" w:cs="Calibri"/>
        </w:rPr>
      </w:pPr>
      <w:r w:rsidRPr="00BD6BDE">
        <w:rPr>
          <w:rFonts w:ascii="Arial Narrow" w:hAnsi="Arial Narrow" w:cs="Calibri"/>
          <w:b/>
        </w:rPr>
        <w:t>La scuola Xinglin Fu – ASIMTC</w:t>
      </w:r>
      <w:r w:rsidRPr="00BD6BDE">
        <w:rPr>
          <w:rFonts w:ascii="Arial Narrow" w:hAnsi="Arial Narrow" w:cs="Calibri"/>
        </w:rPr>
        <w:t xml:space="preserve"> Associazione studi internazionale della MTC </w:t>
      </w:r>
      <w:r w:rsidR="00642F83">
        <w:rPr>
          <w:rFonts w:ascii="Arial Narrow" w:hAnsi="Arial Narrow" w:cs="Calibri"/>
        </w:rPr>
        <w:t>i</w:t>
      </w:r>
      <w:r w:rsidR="00EC3792" w:rsidRPr="00BD6BDE">
        <w:rPr>
          <w:rFonts w:ascii="Arial Narrow" w:hAnsi="Arial Narrow" w:cs="Calibri"/>
        </w:rPr>
        <w:t xml:space="preserve">n </w:t>
      </w:r>
      <w:r w:rsidR="00C77D0F" w:rsidRPr="00BD6BDE">
        <w:rPr>
          <w:rFonts w:ascii="Arial Narrow" w:hAnsi="Arial Narrow" w:cs="Calibri"/>
        </w:rPr>
        <w:t>c</w:t>
      </w:r>
      <w:r w:rsidR="00EC3792" w:rsidRPr="00BD6BDE">
        <w:rPr>
          <w:rFonts w:ascii="Arial Narrow" w:hAnsi="Arial Narrow" w:cs="Calibri"/>
        </w:rPr>
        <w:t>ollaborazione</w:t>
      </w:r>
      <w:r w:rsidR="00C77D0F" w:rsidRPr="00BD6BDE">
        <w:rPr>
          <w:rFonts w:ascii="Arial Narrow" w:hAnsi="Arial Narrow" w:cs="Calibri"/>
        </w:rPr>
        <w:t xml:space="preserve"> con</w:t>
      </w:r>
    </w:p>
    <w:p w14:paraId="2B0A4C6B" w14:textId="411B0331" w:rsidR="00EC3792" w:rsidRPr="00BD6BDE" w:rsidRDefault="00EC3792" w:rsidP="00C77D0F">
      <w:pPr>
        <w:pStyle w:val="Corpodeltesto"/>
        <w:widowControl/>
        <w:tabs>
          <w:tab w:val="left" w:pos="0"/>
        </w:tabs>
        <w:spacing w:after="0" w:line="240" w:lineRule="auto"/>
        <w:jc w:val="center"/>
        <w:rPr>
          <w:rFonts w:ascii="Arial Narrow" w:hAnsi="Arial Narrow" w:cs="Calibri"/>
          <w:b/>
        </w:rPr>
      </w:pPr>
      <w:r w:rsidRPr="00BD6BDE">
        <w:rPr>
          <w:rFonts w:ascii="Arial Narrow" w:hAnsi="Arial Narrow" w:cs="Calibri"/>
          <w:b/>
        </w:rPr>
        <w:t xml:space="preserve">China </w:t>
      </w:r>
      <w:r w:rsidR="000D2C99" w:rsidRPr="00BD6BDE">
        <w:rPr>
          <w:rFonts w:ascii="Arial Narrow" w:hAnsi="Arial Narrow" w:cs="Calibri"/>
          <w:b/>
        </w:rPr>
        <w:t>Universit</w:t>
      </w:r>
      <w:r w:rsidR="002D1E22" w:rsidRPr="00BD6BDE">
        <w:rPr>
          <w:rFonts w:ascii="Arial Narrow" w:hAnsi="Arial Narrow" w:cs="Calibri"/>
          <w:b/>
        </w:rPr>
        <w:t>y</w:t>
      </w:r>
      <w:r w:rsidR="000D2C99" w:rsidRPr="00BD6BDE">
        <w:rPr>
          <w:rFonts w:ascii="Arial Narrow" w:hAnsi="Arial Narrow" w:cs="Calibri"/>
          <w:b/>
        </w:rPr>
        <w:t xml:space="preserve"> TCM di Tianjin </w:t>
      </w:r>
      <w:r w:rsidRPr="00BD6BDE">
        <w:rPr>
          <w:rFonts w:ascii="Arial Narrow" w:hAnsi="Arial Narrow" w:cs="Calibri"/>
          <w:b/>
        </w:rPr>
        <w:t>International Education College</w:t>
      </w:r>
    </w:p>
    <w:p w14:paraId="6404C2D1" w14:textId="6D702737" w:rsidR="000D2C99" w:rsidRPr="00BD6BDE" w:rsidRDefault="002D1E22" w:rsidP="00C77D0F">
      <w:pPr>
        <w:pStyle w:val="Corpodeltesto"/>
        <w:widowControl/>
        <w:tabs>
          <w:tab w:val="left" w:pos="0"/>
        </w:tabs>
        <w:spacing w:after="0" w:line="240" w:lineRule="auto"/>
        <w:jc w:val="center"/>
        <w:rPr>
          <w:rFonts w:ascii="Arial Narrow" w:hAnsi="Arial Narrow" w:cs="Calibri"/>
          <w:b/>
        </w:rPr>
      </w:pPr>
      <w:r w:rsidRPr="00BD6BDE">
        <w:rPr>
          <w:rFonts w:ascii="Arial Narrow" w:hAnsi="Arial Narrow" w:cs="Calibri"/>
          <w:b/>
        </w:rPr>
        <w:t>e</w:t>
      </w:r>
      <w:r w:rsidR="000D2C99" w:rsidRPr="00BD6BDE">
        <w:rPr>
          <w:rFonts w:ascii="Arial Narrow" w:hAnsi="Arial Narrow" w:cs="Calibri"/>
          <w:b/>
        </w:rPr>
        <w:t xml:space="preserve"> China </w:t>
      </w:r>
      <w:r w:rsidRPr="00BD6BDE">
        <w:rPr>
          <w:rFonts w:ascii="Arial Narrow" w:hAnsi="Arial Narrow" w:cs="Calibri"/>
          <w:b/>
        </w:rPr>
        <w:t>University</w:t>
      </w:r>
      <w:r w:rsidR="000D2C99" w:rsidRPr="00BD6BDE">
        <w:rPr>
          <w:rFonts w:ascii="Arial Narrow" w:hAnsi="Arial Narrow" w:cs="Calibri"/>
          <w:b/>
        </w:rPr>
        <w:t xml:space="preserve"> TCM di Shanghai Agupuncture Tuina C</w:t>
      </w:r>
      <w:r w:rsidR="00EF65F6" w:rsidRPr="00BD6BDE">
        <w:rPr>
          <w:rFonts w:ascii="Arial Narrow" w:hAnsi="Arial Narrow" w:cs="Calibri"/>
          <w:b/>
        </w:rPr>
        <w:t>o</w:t>
      </w:r>
      <w:r w:rsidR="000D2C99" w:rsidRPr="00BD6BDE">
        <w:rPr>
          <w:rFonts w:ascii="Arial Narrow" w:hAnsi="Arial Narrow" w:cs="Calibri"/>
          <w:b/>
        </w:rPr>
        <w:t>llege</w:t>
      </w:r>
    </w:p>
    <w:p w14:paraId="44565707" w14:textId="77777777" w:rsidR="00C77D0F" w:rsidRPr="00BD6BDE" w:rsidRDefault="00C77D0F" w:rsidP="002D1E22">
      <w:pPr>
        <w:pStyle w:val="Corpodeltesto"/>
        <w:widowControl/>
        <w:tabs>
          <w:tab w:val="left" w:pos="0"/>
        </w:tabs>
        <w:spacing w:after="0" w:line="240" w:lineRule="auto"/>
        <w:jc w:val="center"/>
        <w:rPr>
          <w:rFonts w:ascii="Arial Narrow" w:hAnsi="Arial Narrow" w:cs="Calibri"/>
        </w:rPr>
      </w:pPr>
    </w:p>
    <w:p w14:paraId="48A12796" w14:textId="5BDE2711" w:rsidR="002D1E22" w:rsidRPr="00BD6BDE" w:rsidRDefault="002D1E22" w:rsidP="002D1E22">
      <w:pPr>
        <w:pStyle w:val="Corpodeltesto"/>
        <w:widowControl/>
        <w:tabs>
          <w:tab w:val="left" w:pos="0"/>
        </w:tabs>
        <w:spacing w:after="0" w:line="240" w:lineRule="auto"/>
        <w:jc w:val="center"/>
        <w:rPr>
          <w:rFonts w:ascii="Arial Narrow" w:hAnsi="Arial Narrow" w:cs="Calibri"/>
          <w:b/>
        </w:rPr>
      </w:pPr>
      <w:r w:rsidRPr="00BD6BDE">
        <w:rPr>
          <w:rFonts w:ascii="Arial Narrow" w:hAnsi="Arial Narrow" w:cs="Calibri"/>
          <w:b/>
        </w:rPr>
        <w:t>Organizza</w:t>
      </w:r>
    </w:p>
    <w:p w14:paraId="6F28214A" w14:textId="77777777" w:rsidR="00C77D0F" w:rsidRPr="00203D8A" w:rsidRDefault="002D1E22" w:rsidP="00C77D0F">
      <w:pPr>
        <w:widowControl/>
        <w:jc w:val="center"/>
        <w:rPr>
          <w:rFonts w:ascii="Arial Narrow" w:hAnsi="Arial Narrow" w:cs="Calibri"/>
          <w:b/>
          <w:color w:val="538135" w:themeColor="accent6" w:themeShade="BF"/>
          <w:kern w:val="0"/>
          <w:sz w:val="52"/>
          <w:szCs w:val="52"/>
          <w:lang w:val="it-IT" w:bidi="hi-IN"/>
        </w:rPr>
      </w:pPr>
      <w:r w:rsidRPr="00203D8A">
        <w:rPr>
          <w:rFonts w:ascii="Arial Narrow" w:hAnsi="Arial Narrow" w:cs="Calibri"/>
          <w:b/>
          <w:color w:val="538135" w:themeColor="accent6" w:themeShade="BF"/>
          <w:kern w:val="0"/>
          <w:sz w:val="52"/>
          <w:szCs w:val="52"/>
          <w:lang w:val="it-IT" w:bidi="hi-IN"/>
        </w:rPr>
        <w:t>Tirocinio di Tuina e Viaggio in Cina</w:t>
      </w:r>
    </w:p>
    <w:p w14:paraId="16FFD201" w14:textId="7192052C" w:rsidR="00C77D0F" w:rsidRPr="00203D8A" w:rsidRDefault="00C77D0F" w:rsidP="00C77D0F">
      <w:pPr>
        <w:widowControl/>
        <w:jc w:val="center"/>
        <w:rPr>
          <w:rFonts w:ascii="Arial Narrow" w:hAnsi="Arial Narrow" w:cstheme="minorHAnsi"/>
          <w:b/>
          <w:i/>
          <w:color w:val="538135" w:themeColor="accent6" w:themeShade="BF"/>
          <w:kern w:val="0"/>
          <w:sz w:val="44"/>
          <w:szCs w:val="44"/>
          <w:lang w:val="it-IT"/>
        </w:rPr>
      </w:pPr>
      <w:r w:rsidRPr="00203D8A">
        <w:rPr>
          <w:rFonts w:ascii="Arial Narrow" w:hAnsi="Arial Narrow" w:cstheme="minorHAnsi"/>
          <w:b/>
          <w:i/>
          <w:color w:val="538135" w:themeColor="accent6" w:themeShade="BF"/>
          <w:kern w:val="0"/>
          <w:sz w:val="44"/>
          <w:szCs w:val="44"/>
          <w:lang w:val="it-IT"/>
        </w:rPr>
        <w:t>26 Luglio - 17 Agosto 2018</w:t>
      </w:r>
    </w:p>
    <w:p w14:paraId="7B0A01E8" w14:textId="77777777" w:rsidR="00C77D0F" w:rsidRPr="00BD6BDE" w:rsidRDefault="00C77D0F" w:rsidP="00C77D0F">
      <w:pPr>
        <w:widowControl/>
        <w:jc w:val="center"/>
        <w:rPr>
          <w:rFonts w:ascii="Arial Narrow" w:hAnsi="Arial Narrow" w:cstheme="minorHAnsi"/>
          <w:i/>
          <w:kern w:val="0"/>
          <w:sz w:val="20"/>
          <w:szCs w:val="20"/>
          <w:lang w:val="it-IT"/>
        </w:rPr>
      </w:pPr>
    </w:p>
    <w:p w14:paraId="640D0784" w14:textId="5FBDB78B" w:rsidR="00C77D0F" w:rsidRPr="00BD6BDE" w:rsidRDefault="00C77D0F" w:rsidP="00C77D0F">
      <w:pPr>
        <w:rPr>
          <w:rFonts w:ascii="Arial Narrow" w:eastAsia="Times New Roman" w:hAnsi="Arial Narrow" w:cs="Arial"/>
          <w:color w:val="444444"/>
          <w:sz w:val="20"/>
          <w:szCs w:val="20"/>
          <w:lang w:val="it-IT" w:eastAsia="it-IT"/>
        </w:rPr>
      </w:pPr>
      <w:r w:rsidRPr="00203D8A">
        <w:rPr>
          <w:rFonts w:ascii="Arial Narrow" w:eastAsia="Times New Roman" w:hAnsi="Arial Narrow" w:cs="Arial"/>
          <w:sz w:val="20"/>
          <w:szCs w:val="20"/>
          <w:lang w:val="it-IT" w:eastAsia="it-IT"/>
        </w:rPr>
        <w:t>La</w:t>
      </w:r>
      <w:r w:rsidRPr="00203D8A">
        <w:rPr>
          <w:rFonts w:ascii="Arial Narrow" w:eastAsia="Times New Roman" w:hAnsi="Arial Narrow" w:cs="Arial"/>
          <w:b/>
          <w:bCs/>
          <w:sz w:val="20"/>
          <w:szCs w:val="20"/>
          <w:u w:val="single"/>
          <w:lang w:val="it-IT" w:eastAsia="it-IT"/>
        </w:rPr>
        <w:t xml:space="preserve"> Scuola </w:t>
      </w:r>
      <w:r w:rsidR="00203D8A">
        <w:rPr>
          <w:rFonts w:ascii="Arial Narrow" w:eastAsia="Times New Roman" w:hAnsi="Arial Narrow" w:cs="Arial"/>
          <w:b/>
          <w:bCs/>
          <w:sz w:val="20"/>
          <w:szCs w:val="20"/>
          <w:u w:val="single"/>
          <w:lang w:val="it-IT" w:eastAsia="it-IT"/>
        </w:rPr>
        <w:t xml:space="preserve">Xinglinfu - </w:t>
      </w:r>
      <w:r w:rsidRPr="00BD6BDE">
        <w:rPr>
          <w:rFonts w:ascii="Arial Narrow" w:eastAsia="Times New Roman" w:hAnsi="Arial Narrow" w:cs="Arial"/>
          <w:color w:val="000000"/>
          <w:sz w:val="20"/>
          <w:szCs w:val="20"/>
          <w:lang w:val="it-IT" w:eastAsia="it-IT"/>
        </w:rPr>
        <w:t>ASIMTC</w:t>
      </w:r>
      <w:r w:rsidRPr="00BD6BDE">
        <w:rPr>
          <w:rFonts w:ascii="Arial Narrow" w:eastAsia="Times New Roman" w:hAnsi="Arial Narrow" w:cs="Arial"/>
          <w:color w:val="444444"/>
          <w:sz w:val="20"/>
          <w:szCs w:val="20"/>
          <w:lang w:val="it-IT" w:eastAsia="it-IT"/>
        </w:rPr>
        <w:t xml:space="preserve"> Associazione Studi Internazionale di Medicina Tradizionale Cinese, nasce per volontà di un gruppo di professionisti che amano e praticano la medicina tradizionale cinese e ne condividono le conoscenze per incrementare lo sviluppo e la ricerca.</w:t>
      </w:r>
    </w:p>
    <w:p w14:paraId="029D612B" w14:textId="3AAD2FC0" w:rsidR="002D1E22" w:rsidRPr="00BD6BDE" w:rsidRDefault="00C77D0F" w:rsidP="00141D13">
      <w:pPr>
        <w:rPr>
          <w:rFonts w:ascii="Arial Narrow" w:eastAsia="Times New Roman" w:hAnsi="Arial Narrow" w:cs="Arial"/>
          <w:color w:val="444444"/>
          <w:sz w:val="20"/>
          <w:szCs w:val="20"/>
          <w:lang w:val="it-IT" w:eastAsia="it-IT"/>
        </w:rPr>
      </w:pPr>
      <w:r w:rsidRPr="00BD6BDE">
        <w:rPr>
          <w:rFonts w:ascii="Arial Narrow" w:eastAsia="Times New Roman" w:hAnsi="Arial Narrow" w:cs="Arial"/>
          <w:color w:val="444444"/>
          <w:sz w:val="20"/>
          <w:szCs w:val="20"/>
          <w:lang w:val="it-IT" w:eastAsia="it-IT"/>
        </w:rPr>
        <w:t>Diretto dalla Dott.ssa Tian Hong , medico laureato in Cina e responsabile del centro studi, ha l’obiettivo di promuovere la diffusione</w:t>
      </w:r>
      <w:r w:rsidR="001264FE" w:rsidRPr="00BD6BDE">
        <w:rPr>
          <w:rFonts w:ascii="Arial Narrow" w:eastAsia="Times New Roman" w:hAnsi="Arial Narrow" w:cs="Arial"/>
          <w:color w:val="444444"/>
          <w:sz w:val="20"/>
          <w:szCs w:val="20"/>
          <w:lang w:val="it-IT" w:eastAsia="it-IT"/>
        </w:rPr>
        <w:t>,</w:t>
      </w:r>
      <w:r w:rsidRPr="00BD6BDE">
        <w:rPr>
          <w:rFonts w:ascii="Arial Narrow" w:eastAsia="Times New Roman" w:hAnsi="Arial Narrow" w:cs="Arial"/>
          <w:color w:val="444444"/>
          <w:sz w:val="20"/>
          <w:szCs w:val="20"/>
          <w:lang w:val="it-IT" w:eastAsia="it-IT"/>
        </w:rPr>
        <w:t xml:space="preserve"> in Italia, della cultura e della medicina tradizionale cinese, e favorire lo sviluppo e la conoscenza del Massaggio Tuina, delle Tecniche complementari e del Qi Gong </w:t>
      </w:r>
      <w:r w:rsidR="001264FE" w:rsidRPr="00BD6BDE">
        <w:rPr>
          <w:rFonts w:ascii="Arial Narrow" w:eastAsia="Times New Roman" w:hAnsi="Arial Narrow" w:cs="Arial"/>
          <w:color w:val="444444"/>
          <w:sz w:val="20"/>
          <w:szCs w:val="20"/>
          <w:lang w:val="it-IT" w:eastAsia="it-IT"/>
        </w:rPr>
        <w:t xml:space="preserve">attraverso lo </w:t>
      </w:r>
      <w:r w:rsidRPr="00BD6BDE">
        <w:rPr>
          <w:rFonts w:ascii="Arial Narrow" w:eastAsia="Times New Roman" w:hAnsi="Arial Narrow" w:cs="Arial"/>
          <w:color w:val="444444"/>
          <w:sz w:val="20"/>
          <w:szCs w:val="20"/>
          <w:lang w:val="it-IT" w:eastAsia="it-IT"/>
        </w:rPr>
        <w:t xml:space="preserve">studio degli antichi testi </w:t>
      </w:r>
      <w:r w:rsidR="001264FE" w:rsidRPr="00BD6BDE">
        <w:rPr>
          <w:rFonts w:ascii="Arial Narrow" w:eastAsia="Times New Roman" w:hAnsi="Arial Narrow" w:cs="Arial"/>
          <w:color w:val="444444"/>
          <w:sz w:val="20"/>
          <w:szCs w:val="20"/>
          <w:lang w:val="it-IT" w:eastAsia="it-IT"/>
        </w:rPr>
        <w:t>e l’apprendiment</w:t>
      </w:r>
      <w:r w:rsidR="00141D13" w:rsidRPr="00BD6BDE">
        <w:rPr>
          <w:rFonts w:ascii="Arial Narrow" w:eastAsia="Times New Roman" w:hAnsi="Arial Narrow" w:cs="Arial"/>
          <w:color w:val="444444"/>
          <w:sz w:val="20"/>
          <w:szCs w:val="20"/>
          <w:lang w:val="it-IT" w:eastAsia="it-IT"/>
        </w:rPr>
        <w:t>o delle principali tecniche direttamente nell</w:t>
      </w:r>
      <w:r w:rsidR="00BD6BDE" w:rsidRPr="00BD6BDE">
        <w:rPr>
          <w:rFonts w:ascii="Arial Narrow" w:eastAsia="Times New Roman" w:hAnsi="Arial Narrow" w:cs="Arial"/>
          <w:color w:val="444444"/>
          <w:sz w:val="20"/>
          <w:szCs w:val="20"/>
          <w:lang w:val="it-IT" w:eastAsia="it-IT"/>
        </w:rPr>
        <w:t xml:space="preserve">e sedi più importanti della MTC. </w:t>
      </w:r>
    </w:p>
    <w:p w14:paraId="210D9D63" w14:textId="77777777" w:rsidR="00BD6BDE" w:rsidRPr="00BD6BDE" w:rsidRDefault="00BD6BDE" w:rsidP="00141D13">
      <w:pPr>
        <w:rPr>
          <w:rFonts w:ascii="Arial Narrow" w:eastAsia="Times New Roman" w:hAnsi="Arial Narrow" w:cs="Arial"/>
          <w:color w:val="444444"/>
          <w:sz w:val="20"/>
          <w:szCs w:val="20"/>
          <w:lang w:val="it-IT" w:eastAsia="it-IT"/>
        </w:rPr>
      </w:pPr>
    </w:p>
    <w:p w14:paraId="7F55245D" w14:textId="74B5939D" w:rsidR="00141D13" w:rsidRPr="00BD6BDE" w:rsidRDefault="00141D13" w:rsidP="00141D13">
      <w:pPr>
        <w:rPr>
          <w:rFonts w:ascii="Arial Narrow" w:eastAsia="Times New Roman" w:hAnsi="Arial Narrow" w:cs="Arial"/>
          <w:color w:val="444444"/>
          <w:sz w:val="20"/>
          <w:szCs w:val="20"/>
          <w:lang w:val="it-IT" w:eastAsia="it-IT"/>
        </w:rPr>
      </w:pPr>
    </w:p>
    <w:p w14:paraId="0B02A6BC" w14:textId="5B9052DF" w:rsidR="00141D13" w:rsidRPr="00BD6BDE" w:rsidRDefault="003D2697" w:rsidP="00141D13">
      <w:pPr>
        <w:pStyle w:val="Default"/>
        <w:rPr>
          <w:rFonts w:ascii="Arial Narrow" w:eastAsia="Times New Roman" w:hAnsi="Arial Narrow" w:cs="Arial"/>
          <w:color w:val="444444"/>
          <w:kern w:val="2"/>
          <w:sz w:val="20"/>
          <w:szCs w:val="20"/>
          <w:lang w:eastAsia="it-IT"/>
        </w:rPr>
      </w:pPr>
      <w:r w:rsidRPr="00BD6BDE">
        <w:rPr>
          <w:rFonts w:ascii="Arial Narrow" w:eastAsia="Times New Roman" w:hAnsi="Arial Narrow" w:cs="Arial"/>
          <w:noProof/>
          <w:color w:val="444444"/>
          <w:kern w:val="2"/>
          <w:sz w:val="20"/>
          <w:szCs w:val="20"/>
          <w:lang w:eastAsia="it-IT"/>
        </w:rPr>
        <w:drawing>
          <wp:anchor distT="0" distB="0" distL="114300" distR="114300" simplePos="0" relativeHeight="251658240" behindDoc="0" locked="0" layoutInCell="1" allowOverlap="1" wp14:anchorId="5859E40F" wp14:editId="7EE70F3E">
            <wp:simplePos x="0" y="0"/>
            <wp:positionH relativeFrom="margin">
              <wp:posOffset>4525010</wp:posOffset>
            </wp:positionH>
            <wp:positionV relativeFrom="margin">
              <wp:posOffset>5951855</wp:posOffset>
            </wp:positionV>
            <wp:extent cx="1668780" cy="2596515"/>
            <wp:effectExtent l="0" t="0" r="762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versit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259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D13" w:rsidRPr="00BD6BDE">
        <w:rPr>
          <w:rFonts w:ascii="Arial Narrow" w:eastAsia="Times New Roman" w:hAnsi="Arial Narrow" w:cs="Arial"/>
          <w:color w:val="444444"/>
          <w:kern w:val="2"/>
          <w:sz w:val="20"/>
          <w:szCs w:val="20"/>
          <w:lang w:eastAsia="it-IT"/>
        </w:rPr>
        <w:t xml:space="preserve">Fondata nel 1958, </w:t>
      </w:r>
      <w:r w:rsidR="00141D13" w:rsidRPr="00BD6BDE">
        <w:rPr>
          <w:rFonts w:ascii="Arial Narrow" w:eastAsia="Times New Roman" w:hAnsi="Arial Narrow" w:cs="Arial"/>
          <w:b/>
          <w:color w:val="444444"/>
          <w:kern w:val="2"/>
          <w:sz w:val="20"/>
          <w:szCs w:val="20"/>
          <w:lang w:eastAsia="it-IT"/>
        </w:rPr>
        <w:t>l’Università TCM di Tianjin</w:t>
      </w:r>
      <w:r w:rsidR="00141D13" w:rsidRPr="00BD6BDE">
        <w:rPr>
          <w:rFonts w:ascii="Arial Narrow" w:eastAsia="Times New Roman" w:hAnsi="Arial Narrow" w:cs="Arial"/>
          <w:color w:val="444444"/>
          <w:kern w:val="2"/>
          <w:sz w:val="20"/>
          <w:szCs w:val="20"/>
          <w:lang w:eastAsia="it-IT"/>
        </w:rPr>
        <w:t xml:space="preserve"> è stata una dei primi 'International College della TCM’ in Cina è tuttora una delle più importanti in tutto il paese. Nel corso degli anni ha stabilito cooperazioni con numerosi istituti internazionali e enti di formazione tra cui 77 università, ospedali e istituti di ricerca di 56 paesi e regioni. L’offerta formativa prevede oltre ai corsi di laurea, master, dottorati e corsi di specializzazione a breve o lungo termine con rilascio certificazioni internazionali. L’istituto universitario è frequentato da più di 2000 studenti stranieri. </w:t>
      </w:r>
    </w:p>
    <w:p w14:paraId="7FC33855" w14:textId="71B8DA01" w:rsidR="00141D13" w:rsidRPr="00BD6BDE" w:rsidRDefault="00141D13" w:rsidP="00141D13">
      <w:pPr>
        <w:spacing w:line="320" w:lineRule="exact"/>
        <w:outlineLvl w:val="0"/>
        <w:rPr>
          <w:rFonts w:ascii="Arial Narrow" w:eastAsia="Times New Roman" w:hAnsi="Arial Narrow" w:cs="Arial"/>
          <w:color w:val="444444"/>
          <w:sz w:val="20"/>
          <w:szCs w:val="20"/>
          <w:lang w:val="it-IT" w:eastAsia="it-IT"/>
        </w:rPr>
      </w:pPr>
      <w:r w:rsidRPr="00BD6BDE">
        <w:rPr>
          <w:rFonts w:ascii="Arial Narrow" w:eastAsia="Times New Roman" w:hAnsi="Arial Narrow" w:cs="Arial"/>
          <w:color w:val="444444"/>
          <w:sz w:val="20"/>
          <w:szCs w:val="20"/>
          <w:lang w:val="it-IT" w:eastAsia="it-IT"/>
        </w:rPr>
        <w:t>Il Dipartimento di Tuina del Primo Ospedale Affiliato dell’Università TCM di Tianjin è diventato una base di ricerca clinica a livello nazionale. Il presidio ospedaliero ha 220 posti letto ed un totale di 140.000 accessi annui a livello ambulatoriale. L’attività svolta pone le sue basi sulla ricerca scientifica e sullo studio dei testi antichi applicati alla ricerca e alla sperimentazione clinica.</w:t>
      </w:r>
    </w:p>
    <w:p w14:paraId="6AA56F95" w14:textId="77777777" w:rsidR="002D1E22" w:rsidRPr="00BD6BDE" w:rsidRDefault="002D1E22" w:rsidP="002D1E22">
      <w:pPr>
        <w:pStyle w:val="Corpodeltesto"/>
        <w:widowControl/>
        <w:tabs>
          <w:tab w:val="left" w:pos="0"/>
        </w:tabs>
        <w:spacing w:after="0" w:line="240" w:lineRule="auto"/>
        <w:jc w:val="center"/>
        <w:rPr>
          <w:rFonts w:ascii="Arial Narrow" w:hAnsi="Arial Narrow" w:cs="Calibri"/>
          <w:b/>
          <w:i/>
          <w:sz w:val="22"/>
          <w:szCs w:val="22"/>
        </w:rPr>
      </w:pPr>
    </w:p>
    <w:p w14:paraId="49577C36" w14:textId="77777777" w:rsidR="003D2697" w:rsidRPr="00BD6BDE" w:rsidRDefault="00141D13" w:rsidP="003D2697">
      <w:pPr>
        <w:widowControl/>
        <w:rPr>
          <w:rFonts w:ascii="Arial Narrow" w:hAnsi="Arial Narrow" w:cstheme="minorHAnsi"/>
          <w:szCs w:val="21"/>
          <w:lang w:val="it-IT"/>
        </w:rPr>
      </w:pPr>
      <w:r w:rsidRPr="00BD6BDE">
        <w:rPr>
          <w:rFonts w:ascii="Arial Narrow" w:hAnsi="Arial Narrow" w:cstheme="minorHAnsi"/>
          <w:b/>
          <w:szCs w:val="21"/>
          <w:lang w:val="it-IT"/>
        </w:rPr>
        <w:lastRenderedPageBreak/>
        <w:t>L’Università TCM di Shanghai,</w:t>
      </w:r>
      <w:r w:rsidRPr="00BD6BDE">
        <w:rPr>
          <w:rFonts w:ascii="Arial Narrow" w:hAnsi="Arial Narrow" w:cstheme="minorHAnsi"/>
          <w:szCs w:val="21"/>
          <w:lang w:val="it-IT"/>
        </w:rPr>
        <w:t xml:space="preserve"> fondata nel 1956, e’ insieme all’</w:t>
      </w:r>
      <w:r w:rsidR="003D2697" w:rsidRPr="00BD6BDE">
        <w:rPr>
          <w:rFonts w:ascii="Arial Narrow" w:hAnsi="Arial Narrow" w:cstheme="minorHAnsi"/>
          <w:szCs w:val="21"/>
          <w:lang w:val="it-IT"/>
        </w:rPr>
        <w:t xml:space="preserve">Universita di Tianjin. una delle più antiche </w:t>
      </w:r>
      <w:r w:rsidRPr="00BD6BDE">
        <w:rPr>
          <w:rFonts w:ascii="Arial Narrow" w:hAnsi="Arial Narrow" w:cstheme="minorHAnsi"/>
          <w:szCs w:val="21"/>
          <w:lang w:val="it-IT"/>
        </w:rPr>
        <w:t xml:space="preserve"> università cinesi sorte per l'insegnamento della Medicina Tradizionale Cinese. </w:t>
      </w:r>
    </w:p>
    <w:p w14:paraId="087B4B0E" w14:textId="3C450181" w:rsidR="00141D13" w:rsidRPr="00BD6BDE" w:rsidRDefault="00141D13" w:rsidP="003D2697">
      <w:pPr>
        <w:widowControl/>
        <w:rPr>
          <w:rFonts w:ascii="Arial Narrow" w:hAnsi="Arial Narrow" w:cstheme="minorHAnsi"/>
          <w:szCs w:val="21"/>
          <w:lang w:val="it-IT"/>
        </w:rPr>
      </w:pPr>
      <w:r w:rsidRPr="00BD6BDE">
        <w:rPr>
          <w:rFonts w:ascii="Arial Narrow" w:hAnsi="Arial Narrow" w:cstheme="minorHAnsi"/>
          <w:szCs w:val="21"/>
          <w:lang w:val="it-IT"/>
        </w:rPr>
        <w:t xml:space="preserve">L’Universita’ è riconosciuta dalla Organizzazione Mondiale della Sanità( WHO). </w:t>
      </w:r>
    </w:p>
    <w:p w14:paraId="7CFB1CF1" w14:textId="77777777" w:rsidR="00141D13" w:rsidRPr="00BD6BDE" w:rsidRDefault="00141D13" w:rsidP="003D2697">
      <w:pPr>
        <w:widowControl/>
        <w:rPr>
          <w:rFonts w:ascii="Arial Narrow" w:hAnsi="Arial Narrow" w:cstheme="minorHAnsi"/>
          <w:color w:val="222222"/>
          <w:szCs w:val="21"/>
          <w:lang w:val="it-IT"/>
        </w:rPr>
      </w:pPr>
      <w:r w:rsidRPr="00BD6BDE">
        <w:rPr>
          <w:rFonts w:ascii="Arial Narrow" w:hAnsi="Arial Narrow" w:cstheme="minorHAnsi"/>
          <w:color w:val="222222"/>
          <w:szCs w:val="21"/>
          <w:lang w:val="it-IT"/>
        </w:rPr>
        <w:t>Ha stabilito la ricerca scientifica, l'insegnamento e la cooperazione medica con quasi 50 università in 20 paesi e regioni. Negli Stati Uniti, ha fondato il primo Istituto di Confucio della medicina tradizionale cinese.</w:t>
      </w:r>
    </w:p>
    <w:p w14:paraId="3ABFA567" w14:textId="77777777" w:rsidR="000D2C99" w:rsidRPr="00BD6BDE" w:rsidRDefault="000D2C99" w:rsidP="00BD6BDE">
      <w:pPr>
        <w:pStyle w:val="Corpodeltesto"/>
        <w:widowControl/>
        <w:tabs>
          <w:tab w:val="left" w:pos="0"/>
        </w:tabs>
        <w:spacing w:after="0" w:line="240" w:lineRule="auto"/>
        <w:rPr>
          <w:rFonts w:ascii="Arial Narrow" w:hAnsi="Arial Narrow" w:cs="Calibri"/>
          <w:b/>
          <w:i/>
          <w:sz w:val="22"/>
          <w:szCs w:val="22"/>
        </w:rPr>
      </w:pPr>
    </w:p>
    <w:p w14:paraId="08C6C841" w14:textId="4CFD0828" w:rsidR="00BD6BDE" w:rsidRDefault="00BD6BDE" w:rsidP="00BD6BDE">
      <w:pPr>
        <w:pStyle w:val="Corpodeltesto"/>
        <w:widowControl/>
        <w:tabs>
          <w:tab w:val="left" w:pos="0"/>
        </w:tabs>
        <w:spacing w:after="0" w:line="240" w:lineRule="auto"/>
        <w:rPr>
          <w:rFonts w:ascii="Arial Narrow" w:hAnsi="Arial Narrow" w:cs="Calibri"/>
          <w:b/>
          <w:i/>
          <w:sz w:val="22"/>
          <w:szCs w:val="22"/>
        </w:rPr>
      </w:pPr>
      <w:r w:rsidRPr="00BD6BDE">
        <w:rPr>
          <w:rFonts w:ascii="Arial Narrow" w:hAnsi="Arial Narrow" w:cs="Calibri"/>
          <w:b/>
          <w:i/>
          <w:sz w:val="22"/>
          <w:szCs w:val="22"/>
        </w:rPr>
        <w:t xml:space="preserve">Metodica: </w:t>
      </w:r>
    </w:p>
    <w:p w14:paraId="21079EF9" w14:textId="77777777" w:rsidR="00203D8A" w:rsidRPr="00BD6BDE" w:rsidRDefault="00203D8A" w:rsidP="00BD6BDE">
      <w:pPr>
        <w:pStyle w:val="Corpodeltesto"/>
        <w:widowControl/>
        <w:tabs>
          <w:tab w:val="left" w:pos="0"/>
        </w:tabs>
        <w:spacing w:after="0" w:line="240" w:lineRule="auto"/>
        <w:rPr>
          <w:rFonts w:ascii="Arial Narrow" w:hAnsi="Arial Narrow" w:cs="Calibri"/>
          <w:b/>
          <w:i/>
          <w:sz w:val="22"/>
          <w:szCs w:val="22"/>
        </w:rPr>
      </w:pPr>
    </w:p>
    <w:p w14:paraId="507B7828" w14:textId="73A28900" w:rsidR="00BD6BDE" w:rsidRPr="00BD6BDE" w:rsidRDefault="00DF1577" w:rsidP="00BD6BDE">
      <w:pPr>
        <w:rPr>
          <w:rFonts w:ascii="Arial Narrow" w:hAnsi="Arial Narrow" w:cstheme="minorHAnsi"/>
          <w:szCs w:val="21"/>
          <w:lang w:val="it-IT"/>
        </w:rPr>
      </w:pPr>
      <w:r>
        <w:rPr>
          <w:rFonts w:ascii="Arial Narrow" w:hAnsi="Arial Narrow" w:cstheme="minorHAnsi"/>
          <w:b/>
          <w:i/>
          <w:szCs w:val="21"/>
          <w:lang w:val="it-IT"/>
        </w:rPr>
        <w:t xml:space="preserve">Pratica: </w:t>
      </w:r>
      <w:r>
        <w:rPr>
          <w:rFonts w:ascii="Arial Narrow" w:hAnsi="Arial Narrow" w:cstheme="minorHAnsi"/>
          <w:szCs w:val="21"/>
          <w:lang w:val="it-IT"/>
        </w:rPr>
        <w:t xml:space="preserve">i corsi </w:t>
      </w:r>
      <w:r w:rsidR="00BD6BDE" w:rsidRPr="00BD6BDE">
        <w:rPr>
          <w:rFonts w:ascii="Arial Narrow" w:hAnsi="Arial Narrow" w:cstheme="minorHAnsi"/>
          <w:color w:val="000000"/>
          <w:szCs w:val="21"/>
          <w:lang w:val="it-IT"/>
        </w:rPr>
        <w:t>si terr</w:t>
      </w:r>
      <w:r w:rsidR="00BD6BDE" w:rsidRPr="00BD6BDE">
        <w:rPr>
          <w:rFonts w:ascii="Arial Narrow" w:hAnsi="Arial Narrow" w:cstheme="minorHAnsi"/>
          <w:color w:val="000000"/>
          <w:szCs w:val="21"/>
          <w:lang w:val="it-IT"/>
        </w:rPr>
        <w:t xml:space="preserve">anno dal </w:t>
      </w:r>
      <w:r w:rsidR="00BD6BDE" w:rsidRPr="00BD6BDE">
        <w:rPr>
          <w:rFonts w:ascii="Arial Narrow" w:hAnsi="Arial Narrow" w:cstheme="minorHAnsi"/>
          <w:szCs w:val="21"/>
          <w:lang w:val="it-IT"/>
        </w:rPr>
        <w:t xml:space="preserve">lunedì al </w:t>
      </w:r>
      <w:r w:rsidR="00BD6BDE" w:rsidRPr="00BD6BDE">
        <w:rPr>
          <w:rFonts w:ascii="Arial Narrow" w:hAnsi="Arial Narrow" w:cstheme="minorHAnsi"/>
          <w:color w:val="000000"/>
          <w:szCs w:val="21"/>
          <w:lang w:val="it-IT"/>
        </w:rPr>
        <w:t>venerdì, la mattina</w:t>
      </w:r>
      <w:r w:rsidR="00BD6BDE" w:rsidRPr="00BD6BDE">
        <w:rPr>
          <w:rFonts w:ascii="Arial Narrow" w:hAnsi="Arial Narrow" w:cstheme="minorHAnsi"/>
          <w:color w:val="000000"/>
          <w:szCs w:val="21"/>
          <w:lang w:val="it-IT"/>
        </w:rPr>
        <w:t xml:space="preserve"> presso i reparti di degenza e le strutture ambulatoria</w:t>
      </w:r>
      <w:r w:rsidR="00BD6BDE" w:rsidRPr="00BD6BDE">
        <w:rPr>
          <w:rFonts w:ascii="Arial Narrow" w:hAnsi="Arial Narrow" w:cstheme="minorHAnsi"/>
          <w:szCs w:val="21"/>
          <w:lang w:val="it-IT"/>
        </w:rPr>
        <w:t xml:space="preserve">li dell'Ospedale Universitario; </w:t>
      </w:r>
    </w:p>
    <w:p w14:paraId="272FB9E4" w14:textId="1091ECDB" w:rsidR="00BD6BDE" w:rsidRPr="00BD6BDE" w:rsidRDefault="00DF1577" w:rsidP="00BD6BDE">
      <w:pPr>
        <w:rPr>
          <w:rFonts w:ascii="Arial Narrow" w:hAnsi="Arial Narrow" w:cstheme="minorHAnsi"/>
          <w:color w:val="000000"/>
          <w:szCs w:val="21"/>
          <w:lang w:val="it-IT"/>
        </w:rPr>
      </w:pPr>
      <w:r w:rsidRPr="00DF1577">
        <w:rPr>
          <w:rFonts w:ascii="Arial Narrow" w:hAnsi="Arial Narrow" w:cstheme="minorHAnsi"/>
          <w:b/>
          <w:szCs w:val="21"/>
          <w:lang w:val="it-IT"/>
        </w:rPr>
        <w:t>Teoria:</w:t>
      </w:r>
      <w:r>
        <w:rPr>
          <w:rFonts w:ascii="Arial Narrow" w:hAnsi="Arial Narrow" w:cstheme="minorHAnsi"/>
          <w:szCs w:val="21"/>
          <w:lang w:val="it-IT"/>
        </w:rPr>
        <w:t xml:space="preserve"> d</w:t>
      </w:r>
      <w:r w:rsidR="00BD6BDE" w:rsidRPr="00BD6BDE">
        <w:rPr>
          <w:rFonts w:ascii="Arial Narrow" w:hAnsi="Arial Narrow" w:cstheme="minorHAnsi"/>
          <w:szCs w:val="21"/>
          <w:lang w:val="it-IT"/>
        </w:rPr>
        <w:t xml:space="preserve">a lunedì a giovedì nel pomeriggio si svolgeranno lezioni teoriche con </w:t>
      </w:r>
      <w:r w:rsidR="00BD6BDE" w:rsidRPr="00BD6BDE">
        <w:rPr>
          <w:rFonts w:ascii="Arial Narrow" w:hAnsi="Arial Narrow" w:cstheme="minorHAnsi"/>
          <w:color w:val="000000"/>
          <w:szCs w:val="21"/>
          <w:lang w:val="it-IT"/>
        </w:rPr>
        <w:t>professori specializzati</w:t>
      </w:r>
      <w:r w:rsidR="00BD6BDE" w:rsidRPr="00BD6BDE">
        <w:rPr>
          <w:rFonts w:ascii="Arial Narrow" w:hAnsi="Arial Narrow" w:cstheme="minorHAnsi"/>
          <w:szCs w:val="21"/>
          <w:lang w:val="it-IT"/>
        </w:rPr>
        <w:t xml:space="preserve">, con essi </w:t>
      </w:r>
      <w:r w:rsidR="00BD6BDE" w:rsidRPr="00BD6BDE">
        <w:rPr>
          <w:rFonts w:ascii="Arial Narrow" w:hAnsi="Arial Narrow" w:cstheme="minorHAnsi"/>
          <w:szCs w:val="21"/>
          <w:lang w:val="it-IT"/>
        </w:rPr>
        <w:t xml:space="preserve">si </w:t>
      </w:r>
      <w:r w:rsidR="00BD6BDE" w:rsidRPr="00BD6BDE">
        <w:rPr>
          <w:rFonts w:ascii="Arial Narrow" w:hAnsi="Arial Narrow" w:cstheme="minorHAnsi"/>
          <w:color w:val="000000"/>
          <w:szCs w:val="21"/>
          <w:lang w:val="it-IT"/>
        </w:rPr>
        <w:t>a</w:t>
      </w:r>
      <w:r w:rsidR="00BD6BDE" w:rsidRPr="00BD6BDE">
        <w:rPr>
          <w:rFonts w:ascii="Arial Narrow" w:hAnsi="Arial Narrow" w:cstheme="minorHAnsi"/>
          <w:color w:val="000000"/>
          <w:szCs w:val="21"/>
          <w:lang w:val="it-IT"/>
        </w:rPr>
        <w:t>pprofondi</w:t>
      </w:r>
      <w:r w:rsidR="00BD6BDE" w:rsidRPr="00BD6BDE">
        <w:rPr>
          <w:rFonts w:ascii="Arial Narrow" w:hAnsi="Arial Narrow" w:cstheme="minorHAnsi"/>
          <w:color w:val="000000"/>
          <w:szCs w:val="21"/>
          <w:lang w:val="it-IT"/>
        </w:rPr>
        <w:t xml:space="preserve">ranno diverse tematiche </w:t>
      </w:r>
      <w:r w:rsidR="00BD6BDE" w:rsidRPr="00BD6BDE">
        <w:rPr>
          <w:rFonts w:ascii="Arial Narrow" w:hAnsi="Arial Narrow" w:cstheme="minorHAnsi"/>
          <w:color w:val="000000"/>
          <w:szCs w:val="21"/>
          <w:lang w:val="it-IT"/>
        </w:rPr>
        <w:t xml:space="preserve">della MTC. </w:t>
      </w:r>
    </w:p>
    <w:p w14:paraId="0927E209" w14:textId="52B98D57" w:rsidR="00BD6BDE" w:rsidRPr="00BD6BDE" w:rsidRDefault="00DF1577" w:rsidP="00BD6BDE">
      <w:pPr>
        <w:rPr>
          <w:rFonts w:ascii="Arial Narrow" w:hAnsi="Arial Narrow" w:cstheme="minorHAnsi"/>
          <w:color w:val="000000"/>
          <w:szCs w:val="21"/>
          <w:lang w:val="it-IT"/>
        </w:rPr>
      </w:pPr>
      <w:r>
        <w:rPr>
          <w:rFonts w:ascii="Arial Narrow" w:hAnsi="Arial Narrow" w:cstheme="minorHAnsi"/>
          <w:color w:val="000000"/>
          <w:szCs w:val="21"/>
          <w:lang w:val="it-IT"/>
        </w:rPr>
        <w:t xml:space="preserve">L’intero percorso </w:t>
      </w:r>
      <w:r w:rsidR="00BD6BDE" w:rsidRPr="00BD6BDE">
        <w:rPr>
          <w:rFonts w:ascii="Arial Narrow" w:hAnsi="Arial Narrow" w:cstheme="minorHAnsi"/>
          <w:color w:val="000000"/>
          <w:szCs w:val="21"/>
          <w:lang w:val="it-IT"/>
        </w:rPr>
        <w:t>permetterà di raggiungere un ottimo livello di conoscenza e padron</w:t>
      </w:r>
      <w:r w:rsidR="00BD6BDE" w:rsidRPr="00BD6BDE">
        <w:rPr>
          <w:rFonts w:ascii="Arial Narrow" w:hAnsi="Arial Narrow" w:cstheme="minorHAnsi"/>
          <w:color w:val="000000"/>
          <w:szCs w:val="21"/>
          <w:lang w:val="it-IT"/>
        </w:rPr>
        <w:t xml:space="preserve">anza </w:t>
      </w:r>
      <w:r w:rsidR="00BD6BDE" w:rsidRPr="00BD6BDE">
        <w:rPr>
          <w:rFonts w:ascii="Arial Narrow" w:hAnsi="Arial Narrow" w:cstheme="minorHAnsi"/>
          <w:color w:val="000000"/>
          <w:szCs w:val="21"/>
          <w:lang w:val="it-IT"/>
        </w:rPr>
        <w:t xml:space="preserve">delle tecniche di Tuina.  </w:t>
      </w:r>
    </w:p>
    <w:p w14:paraId="6BAA72A3" w14:textId="076F0278" w:rsidR="00BD6BDE" w:rsidRPr="00BD6BDE" w:rsidRDefault="00BD6BDE" w:rsidP="00BD6BDE">
      <w:pPr>
        <w:pStyle w:val="Default"/>
        <w:rPr>
          <w:rFonts w:ascii="Arial Narrow" w:hAnsi="Arial Narrow" w:cstheme="minorHAnsi"/>
          <w:color w:val="222222"/>
          <w:szCs w:val="21"/>
        </w:rPr>
      </w:pPr>
      <w:r w:rsidRPr="00BD6BDE">
        <w:rPr>
          <w:rFonts w:ascii="Arial Narrow" w:hAnsi="Arial Narrow" w:cstheme="minorHAnsi"/>
          <w:sz w:val="21"/>
          <w:szCs w:val="21"/>
        </w:rPr>
        <w:t>Tutte le lezioni verranno tradotte da</w:t>
      </w:r>
      <w:r w:rsidR="00DF1577">
        <w:rPr>
          <w:rFonts w:ascii="Arial Narrow" w:hAnsi="Arial Narrow" w:cstheme="minorHAnsi"/>
          <w:sz w:val="21"/>
          <w:szCs w:val="21"/>
        </w:rPr>
        <w:t xml:space="preserve">l cinese all’italiano – dalla dott.ssa Tian Hong o all’inglese </w:t>
      </w:r>
    </w:p>
    <w:p w14:paraId="6F63FFA2" w14:textId="77777777" w:rsidR="00DF1577" w:rsidRDefault="00DF1577" w:rsidP="00DF1577">
      <w:pPr>
        <w:rPr>
          <w:rFonts w:ascii="Arial Narrow" w:hAnsi="Arial Narrow" w:cstheme="minorHAnsi"/>
          <w:b/>
          <w:i/>
          <w:color w:val="000000"/>
          <w:szCs w:val="21"/>
          <w:lang w:val="it-IT"/>
        </w:rPr>
      </w:pPr>
    </w:p>
    <w:p w14:paraId="2AE6B2BE" w14:textId="07158D6D" w:rsidR="00DF1577" w:rsidRPr="00BD6BDE" w:rsidRDefault="00DF1577" w:rsidP="00DF1577">
      <w:pPr>
        <w:rPr>
          <w:rFonts w:ascii="Arial Narrow" w:hAnsi="Arial Narrow" w:cstheme="minorHAnsi"/>
          <w:color w:val="000000"/>
          <w:szCs w:val="21"/>
          <w:lang w:val="it-IT"/>
        </w:rPr>
      </w:pPr>
      <w:r w:rsidRPr="00BD6BDE">
        <w:rPr>
          <w:rFonts w:ascii="Arial Narrow" w:hAnsi="Arial Narrow" w:cstheme="minorHAnsi"/>
          <w:b/>
          <w:i/>
          <w:color w:val="000000"/>
          <w:szCs w:val="21"/>
          <w:lang w:val="it-IT"/>
        </w:rPr>
        <w:t>Attestato di Frequenza:</w:t>
      </w:r>
      <w:r w:rsidRPr="00BD6BDE">
        <w:rPr>
          <w:rFonts w:ascii="Arial Narrow" w:hAnsi="Arial Narrow" w:cstheme="minorHAnsi"/>
          <w:i/>
          <w:color w:val="000000"/>
          <w:szCs w:val="21"/>
          <w:lang w:val="it-IT"/>
        </w:rPr>
        <w:t xml:space="preserve"> </w:t>
      </w:r>
      <w:r w:rsidRPr="00BD6BDE">
        <w:rPr>
          <w:rFonts w:ascii="Arial Narrow" w:hAnsi="Arial Narrow" w:cstheme="minorHAnsi"/>
          <w:color w:val="000000"/>
          <w:szCs w:val="21"/>
          <w:lang w:val="it-IT"/>
        </w:rPr>
        <w:t xml:space="preserve">Al termine del corso verrà rilasciato </w:t>
      </w:r>
      <w:r>
        <w:rPr>
          <w:rFonts w:ascii="Arial Narrow" w:hAnsi="Arial Narrow" w:cstheme="minorHAnsi"/>
          <w:color w:val="000000"/>
          <w:szCs w:val="21"/>
          <w:lang w:val="it-IT"/>
        </w:rPr>
        <w:t>dall’Università</w:t>
      </w:r>
      <w:r w:rsidRPr="00BD6BDE">
        <w:rPr>
          <w:rFonts w:ascii="Arial Narrow" w:hAnsi="Arial Narrow" w:cstheme="minorHAnsi"/>
          <w:color w:val="000000"/>
          <w:szCs w:val="21"/>
          <w:lang w:val="it-IT"/>
        </w:rPr>
        <w:t xml:space="preserve"> TCM di Tianjin.</w:t>
      </w:r>
    </w:p>
    <w:p w14:paraId="3370286F" w14:textId="77777777" w:rsidR="00DF1577" w:rsidRDefault="00DF1577" w:rsidP="00012E97">
      <w:pPr>
        <w:spacing w:line="320" w:lineRule="exact"/>
        <w:ind w:left="1054" w:hangingChars="500" w:hanging="1054"/>
        <w:outlineLvl w:val="0"/>
        <w:rPr>
          <w:rFonts w:ascii="Arial Narrow" w:hAnsi="Arial Narrow" w:cstheme="minorHAnsi"/>
          <w:b/>
          <w:i/>
          <w:color w:val="222222"/>
          <w:szCs w:val="21"/>
          <w:lang w:val="it-IT"/>
        </w:rPr>
      </w:pPr>
    </w:p>
    <w:p w14:paraId="7ADAAC5D" w14:textId="4808B63F" w:rsidR="003D2697" w:rsidRDefault="00DF1577" w:rsidP="00012E97">
      <w:pPr>
        <w:spacing w:line="320" w:lineRule="exact"/>
        <w:ind w:left="1054" w:hangingChars="500" w:hanging="1054"/>
        <w:outlineLvl w:val="0"/>
        <w:rPr>
          <w:rFonts w:ascii="Arial Narrow" w:hAnsi="Arial Narrow" w:cstheme="minorHAnsi"/>
          <w:b/>
          <w:color w:val="222222"/>
          <w:szCs w:val="21"/>
          <w:lang w:val="it-IT"/>
        </w:rPr>
      </w:pPr>
      <w:r>
        <w:rPr>
          <w:rFonts w:ascii="Arial Narrow" w:hAnsi="Arial Narrow" w:cstheme="minorHAnsi"/>
          <w:b/>
          <w:color w:val="222222"/>
          <w:szCs w:val="21"/>
          <w:lang w:val="it-IT"/>
        </w:rPr>
        <w:t>Moduli d</w:t>
      </w:r>
      <w:r w:rsidR="005614F5">
        <w:rPr>
          <w:rFonts w:ascii="Arial Narrow" w:hAnsi="Arial Narrow" w:cstheme="minorHAnsi"/>
          <w:b/>
          <w:color w:val="222222"/>
          <w:szCs w:val="21"/>
          <w:lang w:val="it-IT"/>
        </w:rPr>
        <w:t xml:space="preserve">i studio per tuina: </w:t>
      </w:r>
    </w:p>
    <w:p w14:paraId="3C6A6CC8" w14:textId="77777777" w:rsidR="00203D8A" w:rsidRDefault="00203D8A" w:rsidP="00012E97">
      <w:pPr>
        <w:spacing w:line="320" w:lineRule="exact"/>
        <w:ind w:left="1054" w:hangingChars="500" w:hanging="1054"/>
        <w:outlineLvl w:val="0"/>
        <w:rPr>
          <w:rStyle w:val="hps"/>
          <w:rFonts w:ascii="Arial Narrow" w:hAnsi="Arial Narrow" w:cstheme="minorHAnsi"/>
          <w:b/>
          <w:color w:val="222222"/>
          <w:szCs w:val="21"/>
          <w:lang w:val="it-IT"/>
        </w:rPr>
      </w:pPr>
    </w:p>
    <w:p w14:paraId="6A3F088B" w14:textId="3128812D" w:rsidR="00012E97" w:rsidRDefault="000E1844" w:rsidP="00AA2934">
      <w:pPr>
        <w:pStyle w:val="Paragrafoelenco"/>
        <w:numPr>
          <w:ilvl w:val="0"/>
          <w:numId w:val="5"/>
        </w:numPr>
        <w:spacing w:line="320" w:lineRule="exact"/>
        <w:ind w:left="567" w:firstLineChars="0" w:hanging="283"/>
        <w:outlineLvl w:val="0"/>
        <w:rPr>
          <w:rStyle w:val="hps"/>
          <w:rFonts w:ascii="Arial Narrow" w:hAnsi="Arial Narrow" w:cstheme="minorHAnsi"/>
          <w:b/>
          <w:i/>
          <w:color w:val="222222"/>
          <w:szCs w:val="21"/>
          <w:lang w:val="it-IT"/>
        </w:rPr>
      </w:pPr>
      <w:r w:rsidRPr="00DF1577">
        <w:rPr>
          <w:rStyle w:val="hps"/>
          <w:rFonts w:ascii="Arial Narrow" w:hAnsi="Arial Narrow" w:cstheme="minorHAnsi"/>
          <w:b/>
          <w:i/>
          <w:color w:val="222222"/>
          <w:szCs w:val="21"/>
          <w:lang w:val="it-IT"/>
        </w:rPr>
        <w:t>‘</w:t>
      </w:r>
      <w:r w:rsidR="00012E97" w:rsidRPr="00DF1577">
        <w:rPr>
          <w:rStyle w:val="hps"/>
          <w:rFonts w:ascii="Arial Narrow" w:hAnsi="Arial Narrow" w:cstheme="minorHAnsi"/>
          <w:b/>
          <w:i/>
          <w:color w:val="222222"/>
          <w:szCs w:val="21"/>
          <w:lang w:val="it-IT"/>
        </w:rPr>
        <w:t xml:space="preserve">You Tao er Shu’ - </w:t>
      </w:r>
      <w:r w:rsidRPr="00DF1577">
        <w:rPr>
          <w:rStyle w:val="hps"/>
          <w:rFonts w:ascii="Arial Narrow" w:hAnsi="Arial Narrow" w:cstheme="minorHAnsi"/>
          <w:b/>
          <w:i/>
          <w:color w:val="222222"/>
          <w:szCs w:val="21"/>
          <w:lang w:val="it-IT"/>
        </w:rPr>
        <w:t>Dalla</w:t>
      </w:r>
      <w:r w:rsidR="00012E97" w:rsidRPr="00DF1577">
        <w:rPr>
          <w:rStyle w:val="hps"/>
          <w:rFonts w:ascii="Arial Narrow" w:hAnsi="Arial Narrow" w:cstheme="minorHAnsi"/>
          <w:b/>
          <w:i/>
          <w:color w:val="222222"/>
          <w:szCs w:val="21"/>
          <w:lang w:val="it-IT"/>
        </w:rPr>
        <w:t xml:space="preserve"> Teoria alla Tecnica: </w:t>
      </w:r>
      <w:r w:rsidR="00CD5897">
        <w:rPr>
          <w:rStyle w:val="hps"/>
          <w:rFonts w:ascii="Arial Narrow" w:hAnsi="Arial Narrow" w:cstheme="minorHAnsi"/>
          <w:b/>
          <w:i/>
          <w:color w:val="222222"/>
          <w:szCs w:val="21"/>
          <w:lang w:val="it-IT"/>
        </w:rPr>
        <w:t>I</w:t>
      </w:r>
      <w:r w:rsidR="00DF1577" w:rsidRPr="00DF1577">
        <w:rPr>
          <w:rStyle w:val="hps"/>
          <w:rFonts w:ascii="Arial Narrow" w:hAnsi="Arial Narrow" w:cstheme="minorHAnsi"/>
          <w:b/>
          <w:i/>
          <w:color w:val="222222"/>
          <w:szCs w:val="21"/>
          <w:lang w:val="it-IT"/>
        </w:rPr>
        <w:t xml:space="preserve">mpostazione </w:t>
      </w:r>
      <w:r w:rsidR="00CD5897">
        <w:rPr>
          <w:rStyle w:val="hps"/>
          <w:rFonts w:ascii="Arial Narrow" w:hAnsi="Arial Narrow" w:cstheme="minorHAnsi"/>
          <w:b/>
          <w:i/>
          <w:color w:val="222222"/>
          <w:szCs w:val="21"/>
          <w:lang w:val="it-IT"/>
        </w:rPr>
        <w:t>della terapia att</w:t>
      </w:r>
      <w:r w:rsidR="00DF1577" w:rsidRPr="00DF1577">
        <w:rPr>
          <w:rStyle w:val="hps"/>
          <w:rFonts w:ascii="Arial Narrow" w:hAnsi="Arial Narrow" w:cstheme="minorHAnsi"/>
          <w:b/>
          <w:i/>
          <w:color w:val="222222"/>
          <w:szCs w:val="21"/>
          <w:lang w:val="it-IT"/>
        </w:rPr>
        <w:t>raverso l</w:t>
      </w:r>
      <w:r w:rsidR="00CD5897">
        <w:rPr>
          <w:rStyle w:val="hps"/>
          <w:rFonts w:ascii="Arial Narrow" w:hAnsi="Arial Narrow" w:cstheme="minorHAnsi"/>
          <w:b/>
          <w:i/>
          <w:color w:val="222222"/>
          <w:szCs w:val="21"/>
          <w:lang w:val="it-IT"/>
        </w:rPr>
        <w:t>o studio delle sindromi, l</w:t>
      </w:r>
      <w:r w:rsidR="00DF1577" w:rsidRPr="00DF1577">
        <w:rPr>
          <w:rStyle w:val="hps"/>
          <w:rFonts w:ascii="Arial Narrow" w:hAnsi="Arial Narrow" w:cstheme="minorHAnsi"/>
          <w:b/>
          <w:i/>
          <w:color w:val="222222"/>
          <w:szCs w:val="21"/>
          <w:lang w:val="it-IT"/>
        </w:rPr>
        <w:t xml:space="preserve">a diagnosi differenziale </w:t>
      </w:r>
      <w:r w:rsidR="00CD5897">
        <w:rPr>
          <w:rStyle w:val="hps"/>
          <w:rFonts w:ascii="Arial Narrow" w:hAnsi="Arial Narrow" w:cstheme="minorHAnsi"/>
          <w:b/>
          <w:i/>
          <w:color w:val="222222"/>
          <w:szCs w:val="21"/>
          <w:lang w:val="it-IT"/>
        </w:rPr>
        <w:t>e l’intero processo evolutivo della patologia</w:t>
      </w:r>
      <w:r w:rsidR="00012E97" w:rsidRPr="00DF1577">
        <w:rPr>
          <w:rStyle w:val="hps"/>
          <w:rFonts w:ascii="Arial Narrow" w:hAnsi="Arial Narrow" w:cstheme="minorHAnsi"/>
          <w:b/>
          <w:i/>
          <w:color w:val="222222"/>
          <w:szCs w:val="21"/>
          <w:lang w:val="it-IT"/>
        </w:rPr>
        <w:t xml:space="preserve"> </w:t>
      </w:r>
    </w:p>
    <w:p w14:paraId="7FAD7C73" w14:textId="35B29808" w:rsidR="00CD5897" w:rsidRDefault="00CD5897" w:rsidP="00AA2934">
      <w:pPr>
        <w:pStyle w:val="Paragrafoelenco"/>
        <w:numPr>
          <w:ilvl w:val="0"/>
          <w:numId w:val="5"/>
        </w:numPr>
        <w:spacing w:line="320" w:lineRule="exact"/>
        <w:ind w:left="567" w:firstLineChars="0" w:hanging="283"/>
        <w:outlineLvl w:val="0"/>
        <w:rPr>
          <w:rStyle w:val="hps"/>
          <w:rFonts w:ascii="Arial Narrow" w:hAnsi="Arial Narrow" w:cstheme="minorHAnsi"/>
          <w:b/>
          <w:i/>
          <w:color w:val="222222"/>
          <w:szCs w:val="21"/>
          <w:lang w:val="it-IT"/>
        </w:rPr>
      </w:pPr>
      <w:r>
        <w:rPr>
          <w:rStyle w:val="hps"/>
          <w:rFonts w:ascii="Arial Narrow" w:hAnsi="Arial Narrow" w:cstheme="minorHAnsi"/>
          <w:b/>
          <w:i/>
          <w:color w:val="222222"/>
          <w:szCs w:val="21"/>
          <w:lang w:val="it-IT"/>
        </w:rPr>
        <w:t>’</w:t>
      </w:r>
      <w:r w:rsidRPr="00BD6BDE">
        <w:rPr>
          <w:rStyle w:val="hps"/>
          <w:rFonts w:ascii="Arial Narrow" w:hAnsi="Arial Narrow" w:cstheme="minorHAnsi"/>
          <w:b/>
          <w:i/>
          <w:color w:val="222222"/>
          <w:szCs w:val="21"/>
          <w:lang w:val="it-IT"/>
        </w:rPr>
        <w:t>Jingu Zangfu Tuina</w:t>
      </w:r>
      <w:r w:rsidRPr="00BD6BDE">
        <w:rPr>
          <w:rFonts w:ascii="Arial Narrow" w:hAnsi="Arial Narrow" w:cstheme="minorHAnsi"/>
          <w:b/>
          <w:i/>
          <w:color w:val="222222"/>
          <w:szCs w:val="21"/>
          <w:lang w:val="it-IT"/>
        </w:rPr>
        <w:t>’</w:t>
      </w:r>
      <w:r>
        <w:rPr>
          <w:rStyle w:val="hps"/>
          <w:rFonts w:ascii="Arial Narrow" w:hAnsi="Arial Narrow" w:cstheme="minorHAnsi"/>
          <w:b/>
          <w:i/>
          <w:color w:val="222222"/>
          <w:szCs w:val="21"/>
          <w:lang w:val="it-IT"/>
        </w:rPr>
        <w:t xml:space="preserve"> – Uso terapeutico del </w:t>
      </w:r>
      <w:r w:rsidRPr="00BD6BDE">
        <w:rPr>
          <w:rStyle w:val="hps"/>
          <w:rFonts w:ascii="Arial Narrow" w:hAnsi="Arial Narrow" w:cstheme="minorHAnsi"/>
          <w:b/>
          <w:i/>
          <w:color w:val="222222"/>
          <w:szCs w:val="21"/>
          <w:lang w:val="it-IT"/>
        </w:rPr>
        <w:t xml:space="preserve">Tuina </w:t>
      </w:r>
      <w:r>
        <w:rPr>
          <w:rStyle w:val="hps"/>
          <w:rFonts w:ascii="Arial Narrow" w:hAnsi="Arial Narrow" w:cstheme="minorHAnsi"/>
          <w:b/>
          <w:i/>
          <w:color w:val="222222"/>
          <w:szCs w:val="21"/>
          <w:lang w:val="it-IT"/>
        </w:rPr>
        <w:t>dell’</w:t>
      </w:r>
      <w:r w:rsidRPr="00BD6BDE">
        <w:rPr>
          <w:rStyle w:val="hps"/>
          <w:rFonts w:ascii="Arial Narrow" w:hAnsi="Arial Narrow" w:cstheme="minorHAnsi"/>
          <w:b/>
          <w:i/>
          <w:color w:val="222222"/>
          <w:szCs w:val="21"/>
          <w:lang w:val="it-IT"/>
        </w:rPr>
        <w:t>addom</w:t>
      </w:r>
      <w:r>
        <w:rPr>
          <w:rStyle w:val="hps"/>
          <w:rFonts w:ascii="Arial Narrow" w:hAnsi="Arial Narrow" w:cstheme="minorHAnsi"/>
          <w:b/>
          <w:i/>
          <w:color w:val="222222"/>
          <w:szCs w:val="21"/>
          <w:lang w:val="it-IT"/>
        </w:rPr>
        <w:t>e con utilizzo della forza interna</w:t>
      </w:r>
    </w:p>
    <w:p w14:paraId="1F7F36D0" w14:textId="7D4264AA" w:rsidR="00CD5897" w:rsidRDefault="00CD5897" w:rsidP="00AA2934">
      <w:pPr>
        <w:pStyle w:val="Paragrafoelenco"/>
        <w:numPr>
          <w:ilvl w:val="0"/>
          <w:numId w:val="5"/>
        </w:numPr>
        <w:spacing w:line="320" w:lineRule="exact"/>
        <w:ind w:left="567" w:firstLineChars="0" w:hanging="283"/>
        <w:outlineLvl w:val="0"/>
        <w:rPr>
          <w:rStyle w:val="hps"/>
          <w:rFonts w:ascii="Arial Narrow" w:hAnsi="Arial Narrow" w:cstheme="minorHAnsi"/>
          <w:b/>
          <w:i/>
          <w:color w:val="222222"/>
          <w:szCs w:val="21"/>
          <w:lang w:val="it-IT"/>
        </w:rPr>
      </w:pPr>
      <w:r>
        <w:rPr>
          <w:rStyle w:val="hps"/>
          <w:rFonts w:ascii="Arial Narrow" w:hAnsi="Arial Narrow" w:cstheme="minorHAnsi"/>
          <w:b/>
          <w:i/>
          <w:color w:val="222222"/>
          <w:szCs w:val="21"/>
          <w:lang w:val="it-IT"/>
        </w:rPr>
        <w:t xml:space="preserve">Speciali sequenze </w:t>
      </w:r>
      <w:r w:rsidRPr="00BD6BDE">
        <w:rPr>
          <w:rStyle w:val="hps"/>
          <w:rFonts w:ascii="Arial Narrow" w:hAnsi="Arial Narrow" w:cstheme="minorHAnsi"/>
          <w:b/>
          <w:i/>
          <w:color w:val="222222"/>
          <w:szCs w:val="21"/>
          <w:lang w:val="it-IT"/>
        </w:rPr>
        <w:t>operativ</w:t>
      </w:r>
      <w:r>
        <w:rPr>
          <w:rStyle w:val="hps"/>
          <w:rFonts w:ascii="Arial Narrow" w:hAnsi="Arial Narrow" w:cstheme="minorHAnsi"/>
          <w:b/>
          <w:i/>
          <w:color w:val="222222"/>
          <w:szCs w:val="21"/>
          <w:lang w:val="it-IT"/>
        </w:rPr>
        <w:t>e</w:t>
      </w:r>
      <w:r w:rsidRPr="00BD6BDE">
        <w:rPr>
          <w:rStyle w:val="hps"/>
          <w:rFonts w:ascii="Arial Narrow" w:hAnsi="Arial Narrow" w:cstheme="minorHAnsi"/>
          <w:b/>
          <w:i/>
          <w:color w:val="222222"/>
          <w:szCs w:val="21"/>
          <w:lang w:val="it-IT"/>
        </w:rPr>
        <w:t xml:space="preserve"> di Tuina per lombare, </w:t>
      </w:r>
      <w:r>
        <w:rPr>
          <w:rStyle w:val="hps"/>
          <w:rFonts w:ascii="Arial Narrow" w:hAnsi="Arial Narrow" w:cstheme="minorHAnsi"/>
          <w:b/>
          <w:i/>
          <w:color w:val="222222"/>
          <w:szCs w:val="21"/>
          <w:lang w:val="it-IT"/>
        </w:rPr>
        <w:t>spalla e ginocchio</w:t>
      </w:r>
    </w:p>
    <w:p w14:paraId="76CBA215" w14:textId="77777777" w:rsidR="00AA2934" w:rsidRPr="00AA2934" w:rsidRDefault="00CD5897" w:rsidP="00AA2934">
      <w:pPr>
        <w:pStyle w:val="Paragrafoelenco"/>
        <w:widowControl/>
        <w:numPr>
          <w:ilvl w:val="0"/>
          <w:numId w:val="5"/>
        </w:numPr>
        <w:tabs>
          <w:tab w:val="left" w:pos="709"/>
        </w:tabs>
        <w:spacing w:line="320" w:lineRule="exact"/>
        <w:ind w:left="567" w:firstLineChars="0" w:hanging="283"/>
        <w:outlineLvl w:val="0"/>
        <w:rPr>
          <w:rFonts w:ascii="Arial Narrow" w:hAnsi="Arial Narrow"/>
          <w:szCs w:val="21"/>
          <w:lang w:val="it-IT"/>
        </w:rPr>
      </w:pPr>
      <w:r w:rsidRPr="00AA2934">
        <w:rPr>
          <w:rFonts w:ascii="Arial Narrow" w:hAnsi="Arial Narrow" w:cstheme="minorHAnsi"/>
          <w:b/>
          <w:i/>
          <w:szCs w:val="21"/>
          <w:lang w:val="it-IT"/>
        </w:rPr>
        <w:t xml:space="preserve">Tuina sui punti </w:t>
      </w:r>
      <w:r w:rsidRPr="00AA2934">
        <w:rPr>
          <w:rFonts w:ascii="Arial Narrow" w:hAnsi="Arial Narrow" w:cstheme="minorHAnsi"/>
          <w:b/>
          <w:i/>
          <w:color w:val="FF0000"/>
          <w:szCs w:val="21"/>
          <w:lang w:val="it-IT"/>
        </w:rPr>
        <w:t>Tenerezza</w:t>
      </w:r>
      <w:r w:rsidRPr="00AA2934">
        <w:rPr>
          <w:rFonts w:ascii="Arial Narrow" w:hAnsi="Arial Narrow" w:cstheme="minorHAnsi"/>
          <w:b/>
          <w:i/>
          <w:szCs w:val="21"/>
          <w:lang w:val="it-IT"/>
        </w:rPr>
        <w:t xml:space="preserve"> nei Tessuti Molli</w:t>
      </w:r>
      <w:r w:rsidRPr="00AA2934">
        <w:rPr>
          <w:rFonts w:ascii="Arial Narrow" w:hAnsi="Arial Narrow" w:cstheme="minorHAnsi"/>
          <w:b/>
          <w:i/>
          <w:szCs w:val="21"/>
          <w:lang w:val="it-IT"/>
        </w:rPr>
        <w:t>:</w:t>
      </w:r>
      <w:r w:rsidR="00012E97" w:rsidRPr="00AA2934">
        <w:rPr>
          <w:rFonts w:ascii="Arial Narrow" w:hAnsi="Arial Narrow"/>
          <w:sz w:val="24"/>
          <w:lang w:val="it-IT"/>
        </w:rPr>
        <w:t xml:space="preserve"> </w:t>
      </w:r>
      <w:r w:rsidR="00AA2934" w:rsidRPr="00AA2934">
        <w:rPr>
          <w:rFonts w:ascii="Arial Narrow" w:hAnsi="Arial Narrow"/>
          <w:szCs w:val="21"/>
          <w:lang w:val="it-IT"/>
        </w:rPr>
        <w:t>tecnica</w:t>
      </w:r>
      <w:r w:rsidR="00012E97" w:rsidRPr="00AA2934">
        <w:rPr>
          <w:rFonts w:ascii="Arial Narrow" w:hAnsi="Arial Narrow"/>
          <w:szCs w:val="21"/>
          <w:lang w:val="it-IT"/>
        </w:rPr>
        <w:t xml:space="preserve"> molto efficace </w:t>
      </w:r>
      <w:r w:rsidR="00AA2934" w:rsidRPr="00AA2934">
        <w:rPr>
          <w:rFonts w:ascii="Arial Narrow" w:hAnsi="Arial Narrow"/>
          <w:szCs w:val="21"/>
          <w:lang w:val="it-IT"/>
        </w:rPr>
        <w:t xml:space="preserve">in caso </w:t>
      </w:r>
      <w:r w:rsidR="00012E97" w:rsidRPr="00AA2934">
        <w:rPr>
          <w:rFonts w:ascii="Arial Narrow" w:hAnsi="Arial Narrow"/>
          <w:szCs w:val="21"/>
          <w:lang w:val="it-IT"/>
        </w:rPr>
        <w:t xml:space="preserve">di dolore intrattabile ai tessuti molli, come patologie di ernia del disco lombare, spondilosi cervicale, sindrome del muscolo piriforme, dolore al tallone ed altre... </w:t>
      </w:r>
      <w:r w:rsidR="00AA2934" w:rsidRPr="00AA2934">
        <w:rPr>
          <w:rFonts w:ascii="Arial Narrow" w:hAnsi="Arial Narrow"/>
          <w:szCs w:val="21"/>
          <w:lang w:val="it-IT"/>
        </w:rPr>
        <w:t xml:space="preserve">In caso di patologie lievi o di interventi precoci è possibile ottenere la guarigione. .Lo studio dei danni ai tessuti molli è efficace per la formulazione di diagnosi e prognosi </w:t>
      </w:r>
      <w:r w:rsidR="00012E97" w:rsidRPr="00AA2934">
        <w:rPr>
          <w:rFonts w:ascii="Arial Narrow" w:hAnsi="Arial Narrow"/>
          <w:szCs w:val="21"/>
          <w:lang w:val="it-IT"/>
        </w:rPr>
        <w:t xml:space="preserve">Per i pazienti lieve o moderata precoce, la cura possono essere raggiunto l’obiettivo della guarigione. </w:t>
      </w:r>
    </w:p>
    <w:p w14:paraId="19C24FFC" w14:textId="195E68D8" w:rsidR="00B41DE0" w:rsidRPr="005614F5" w:rsidRDefault="00012E97" w:rsidP="00AA2934">
      <w:pPr>
        <w:pStyle w:val="Paragrafoelenco"/>
        <w:widowControl/>
        <w:numPr>
          <w:ilvl w:val="0"/>
          <w:numId w:val="5"/>
        </w:numPr>
        <w:tabs>
          <w:tab w:val="left" w:pos="426"/>
        </w:tabs>
        <w:spacing w:line="320" w:lineRule="exact"/>
        <w:ind w:left="567" w:firstLineChars="0" w:hanging="283"/>
        <w:outlineLvl w:val="0"/>
        <w:rPr>
          <w:rFonts w:ascii="Arial Narrow" w:hAnsi="Arial Narrow" w:cstheme="minorHAnsi"/>
          <w:b/>
          <w:color w:val="222222"/>
          <w:szCs w:val="21"/>
          <w:lang w:val="it-IT"/>
        </w:rPr>
      </w:pPr>
      <w:r w:rsidRPr="00AA2934">
        <w:rPr>
          <w:rFonts w:ascii="Arial Narrow" w:hAnsi="Arial Narrow"/>
          <w:b/>
          <w:szCs w:val="21"/>
          <w:lang w:val="it-IT"/>
        </w:rPr>
        <w:t>Introduzione teoria di base della ‘soft tissue chirugia’, - Tuina tr</w:t>
      </w:r>
      <w:r w:rsidR="005614F5">
        <w:rPr>
          <w:rFonts w:ascii="Arial Narrow" w:hAnsi="Arial Narrow"/>
          <w:b/>
          <w:szCs w:val="21"/>
          <w:lang w:val="it-IT"/>
        </w:rPr>
        <w:t xml:space="preserve">adizionale di Jingjin (tendini). </w:t>
      </w:r>
    </w:p>
    <w:p w14:paraId="6211DE2B" w14:textId="77777777" w:rsidR="005614F5" w:rsidRDefault="005614F5" w:rsidP="005614F5">
      <w:pPr>
        <w:pStyle w:val="Paragrafoelenco"/>
        <w:widowControl/>
        <w:tabs>
          <w:tab w:val="left" w:pos="426"/>
        </w:tabs>
        <w:spacing w:line="320" w:lineRule="exact"/>
        <w:ind w:left="567" w:firstLineChars="0" w:firstLine="0"/>
        <w:outlineLvl w:val="0"/>
        <w:rPr>
          <w:rFonts w:ascii="Arial Narrow" w:hAnsi="Arial Narrow"/>
          <w:b/>
          <w:szCs w:val="21"/>
          <w:lang w:val="it-IT"/>
        </w:rPr>
      </w:pPr>
    </w:p>
    <w:p w14:paraId="2512A0CB" w14:textId="5CA03AAA" w:rsidR="005614F5" w:rsidRDefault="005614F5" w:rsidP="005614F5">
      <w:pPr>
        <w:rPr>
          <w:rFonts w:ascii="Arial Narrow" w:hAnsi="Arial Narrow" w:cstheme="minorHAnsi"/>
          <w:b/>
          <w:color w:val="222222"/>
          <w:szCs w:val="21"/>
          <w:lang w:val="it-IT"/>
        </w:rPr>
      </w:pPr>
      <w:r w:rsidRPr="005614F5">
        <w:rPr>
          <w:rFonts w:ascii="Arial Narrow" w:hAnsi="Arial Narrow" w:cstheme="minorHAnsi"/>
          <w:b/>
          <w:color w:val="222222"/>
          <w:szCs w:val="21"/>
          <w:lang w:val="it-IT"/>
        </w:rPr>
        <w:t>Modulo di studio per agopuntori</w:t>
      </w:r>
      <w:r w:rsidRPr="005614F5">
        <w:rPr>
          <w:rFonts w:ascii="Arial Narrow" w:hAnsi="Arial Narrow" w:cstheme="minorHAnsi"/>
          <w:b/>
          <w:color w:val="222222"/>
          <w:szCs w:val="21"/>
          <w:lang w:val="it-IT"/>
        </w:rPr>
        <w:t xml:space="preserve">: </w:t>
      </w:r>
    </w:p>
    <w:p w14:paraId="59DC0295" w14:textId="77777777" w:rsidR="00203D8A" w:rsidRDefault="00203D8A" w:rsidP="005614F5">
      <w:pPr>
        <w:rPr>
          <w:rFonts w:ascii="Arial Narrow" w:hAnsi="Arial Narrow" w:cstheme="minorHAnsi"/>
          <w:b/>
          <w:color w:val="222222"/>
          <w:szCs w:val="21"/>
          <w:lang w:val="it-IT"/>
        </w:rPr>
      </w:pPr>
    </w:p>
    <w:p w14:paraId="4E729C74" w14:textId="5A4283FB" w:rsidR="005614F5" w:rsidRPr="005614F5" w:rsidRDefault="005614F5" w:rsidP="005614F5">
      <w:pPr>
        <w:rPr>
          <w:rFonts w:ascii="Arial Narrow" w:hAnsi="Arial Narrow" w:cstheme="minorHAnsi"/>
          <w:b/>
          <w:color w:val="222222"/>
          <w:szCs w:val="21"/>
          <w:lang w:val="it-IT"/>
        </w:rPr>
      </w:pPr>
      <w:r>
        <w:rPr>
          <w:rFonts w:ascii="Arial Narrow" w:hAnsi="Arial Narrow" w:cstheme="minorHAnsi"/>
          <w:b/>
          <w:color w:val="222222"/>
          <w:szCs w:val="21"/>
          <w:lang w:val="it-IT"/>
        </w:rPr>
        <w:t>Il programma si basa sulle tecniche terapeutiche specialistiche proprie dell’università di Tianjin</w:t>
      </w:r>
    </w:p>
    <w:p w14:paraId="27EB2DA5" w14:textId="77777777" w:rsidR="00157F8B" w:rsidRDefault="00157F8B" w:rsidP="00157F8B">
      <w:pPr>
        <w:pStyle w:val="Paragrafoelenco"/>
        <w:numPr>
          <w:ilvl w:val="0"/>
          <w:numId w:val="6"/>
        </w:numPr>
        <w:ind w:left="567" w:firstLineChars="0" w:hanging="283"/>
        <w:rPr>
          <w:rFonts w:asciiTheme="minorHAnsi" w:hAnsiTheme="minorHAnsi" w:cstheme="minorHAnsi"/>
          <w:szCs w:val="21"/>
          <w:lang w:val="it-IT"/>
        </w:rPr>
      </w:pPr>
      <w:r>
        <w:rPr>
          <w:rFonts w:asciiTheme="minorHAnsi" w:hAnsiTheme="minorHAnsi" w:cstheme="minorHAnsi"/>
          <w:szCs w:val="21"/>
          <w:lang w:val="it-IT"/>
        </w:rPr>
        <w:t xml:space="preserve">Apri gli orifizi cerebrali per ottenere chiarezza: trattamenti specifici per ictus cerebri o attacchi ischemici transitori e paresi </w:t>
      </w:r>
    </w:p>
    <w:p w14:paraId="514B7524" w14:textId="77777777" w:rsidR="00157F8B" w:rsidRDefault="00157F8B" w:rsidP="00157F8B">
      <w:pPr>
        <w:pStyle w:val="Paragrafoelenco"/>
        <w:numPr>
          <w:ilvl w:val="0"/>
          <w:numId w:val="6"/>
        </w:numPr>
        <w:ind w:left="567" w:firstLineChars="0" w:hanging="283"/>
        <w:rPr>
          <w:rFonts w:asciiTheme="minorHAnsi" w:hAnsiTheme="minorHAnsi" w:cstheme="minorHAnsi"/>
          <w:szCs w:val="21"/>
          <w:lang w:val="it-IT"/>
        </w:rPr>
      </w:pPr>
      <w:r>
        <w:rPr>
          <w:rFonts w:asciiTheme="minorHAnsi" w:hAnsiTheme="minorHAnsi" w:cstheme="minorHAnsi"/>
          <w:szCs w:val="21"/>
          <w:lang w:val="it-IT"/>
        </w:rPr>
        <w:t>R</w:t>
      </w:r>
      <w:r>
        <w:rPr>
          <w:rFonts w:asciiTheme="minorHAnsi" w:hAnsiTheme="minorHAnsi" w:cstheme="minorHAnsi"/>
          <w:szCs w:val="21"/>
          <w:lang w:val="it-IT"/>
        </w:rPr>
        <w:t>e</w:t>
      </w:r>
      <w:r>
        <w:rPr>
          <w:rFonts w:asciiTheme="minorHAnsi" w:hAnsiTheme="minorHAnsi" w:cstheme="minorHAnsi"/>
          <w:szCs w:val="21"/>
          <w:lang w:val="it-IT"/>
        </w:rPr>
        <w:t xml:space="preserve">golare il fegato e la milza : la terapia dell’ipertensione </w:t>
      </w:r>
    </w:p>
    <w:p w14:paraId="72949464" w14:textId="77777777" w:rsidR="00157F8B" w:rsidRDefault="00157F8B" w:rsidP="00157F8B">
      <w:pPr>
        <w:pStyle w:val="Paragrafoelenco"/>
        <w:numPr>
          <w:ilvl w:val="0"/>
          <w:numId w:val="6"/>
        </w:numPr>
        <w:ind w:left="567" w:firstLineChars="0" w:hanging="283"/>
        <w:rPr>
          <w:rFonts w:asciiTheme="minorHAnsi" w:hAnsiTheme="minorHAnsi" w:cstheme="minorHAnsi"/>
          <w:szCs w:val="21"/>
          <w:lang w:val="it-IT"/>
        </w:rPr>
      </w:pPr>
      <w:r>
        <w:rPr>
          <w:rFonts w:asciiTheme="minorHAnsi" w:hAnsiTheme="minorHAnsi" w:cstheme="minorHAnsi"/>
          <w:szCs w:val="21"/>
          <w:lang w:val="it-IT"/>
        </w:rPr>
        <w:t>Calmare il fegato e liberare i Luo: la cura per l’Alzheimer</w:t>
      </w:r>
    </w:p>
    <w:p w14:paraId="57DDF46E" w14:textId="77777777" w:rsidR="00157F8B" w:rsidRDefault="00157F8B" w:rsidP="00157F8B">
      <w:pPr>
        <w:pStyle w:val="Paragrafoelenco"/>
        <w:numPr>
          <w:ilvl w:val="0"/>
          <w:numId w:val="6"/>
        </w:numPr>
        <w:ind w:left="567" w:firstLineChars="0" w:hanging="283"/>
        <w:rPr>
          <w:rFonts w:asciiTheme="minorHAnsi" w:hAnsiTheme="minorHAnsi" w:cstheme="minorHAnsi"/>
          <w:szCs w:val="21"/>
          <w:lang w:val="it-IT"/>
        </w:rPr>
      </w:pPr>
      <w:r w:rsidRPr="00157F8B">
        <w:rPr>
          <w:rFonts w:asciiTheme="minorHAnsi" w:hAnsiTheme="minorHAnsi" w:cstheme="minorHAnsi"/>
          <w:szCs w:val="21"/>
          <w:lang w:val="it-IT"/>
        </w:rPr>
        <w:t>Regolar</w:t>
      </w:r>
      <w:r>
        <w:rPr>
          <w:rFonts w:asciiTheme="minorHAnsi" w:hAnsiTheme="minorHAnsi" w:cstheme="minorHAnsi"/>
          <w:szCs w:val="21"/>
          <w:lang w:val="it-IT"/>
        </w:rPr>
        <w:t xml:space="preserve">e lo shen e liberare il fegato: il trattamento </w:t>
      </w:r>
    </w:p>
    <w:p w14:paraId="38F6C5AF" w14:textId="50FF8412" w:rsidR="005614F5" w:rsidRPr="00157F8B" w:rsidRDefault="00157F8B" w:rsidP="00157F8B">
      <w:pPr>
        <w:pStyle w:val="Paragrafoelenco"/>
        <w:numPr>
          <w:ilvl w:val="0"/>
          <w:numId w:val="6"/>
        </w:numPr>
        <w:ind w:left="567" w:firstLineChars="0" w:hanging="283"/>
        <w:rPr>
          <w:rFonts w:asciiTheme="minorHAnsi" w:hAnsiTheme="minorHAnsi" w:cstheme="minorHAnsi"/>
          <w:szCs w:val="21"/>
          <w:lang w:val="it-IT"/>
        </w:rPr>
      </w:pPr>
      <w:r w:rsidRPr="00157F8B">
        <w:rPr>
          <w:rFonts w:asciiTheme="minorHAnsi" w:hAnsiTheme="minorHAnsi" w:cstheme="minorHAnsi"/>
          <w:szCs w:val="21"/>
          <w:lang w:val="it-IT"/>
        </w:rPr>
        <w:t>Il sanguinamento dei Luo mai nella cura di</w:t>
      </w:r>
      <w:r>
        <w:rPr>
          <w:rFonts w:asciiTheme="minorHAnsi" w:hAnsiTheme="minorHAnsi" w:cstheme="minorHAnsi"/>
          <w:szCs w:val="21"/>
          <w:lang w:val="it-IT"/>
        </w:rPr>
        <w:t>:</w:t>
      </w:r>
      <w:r w:rsidR="005230B1">
        <w:rPr>
          <w:rFonts w:asciiTheme="minorHAnsi" w:hAnsiTheme="minorHAnsi" w:cstheme="minorHAnsi"/>
          <w:szCs w:val="21"/>
          <w:lang w:val="it-IT"/>
        </w:rPr>
        <w:t xml:space="preserve"> </w:t>
      </w:r>
      <w:r>
        <w:rPr>
          <w:rFonts w:asciiTheme="minorHAnsi" w:hAnsiTheme="minorHAnsi" w:cstheme="minorHAnsi"/>
          <w:szCs w:val="21"/>
          <w:lang w:val="it-IT"/>
        </w:rPr>
        <w:t>p</w:t>
      </w:r>
      <w:r w:rsidR="005614F5" w:rsidRPr="00157F8B">
        <w:rPr>
          <w:rFonts w:asciiTheme="minorHAnsi" w:hAnsiTheme="minorHAnsi" w:cstheme="minorHAnsi"/>
          <w:szCs w:val="21"/>
          <w:lang w:val="it-IT"/>
        </w:rPr>
        <w:t>aralisi facciale,</w:t>
      </w:r>
      <w:r w:rsidR="005230B1">
        <w:rPr>
          <w:rFonts w:asciiTheme="minorHAnsi" w:hAnsiTheme="minorHAnsi" w:cstheme="minorHAnsi"/>
          <w:szCs w:val="21"/>
          <w:lang w:val="it-IT"/>
        </w:rPr>
        <w:t xml:space="preserve"> Asma, Herpes zoster e </w:t>
      </w:r>
      <w:r w:rsidR="005614F5" w:rsidRPr="00157F8B">
        <w:rPr>
          <w:rFonts w:asciiTheme="minorHAnsi" w:hAnsiTheme="minorHAnsi" w:cstheme="minorHAnsi"/>
          <w:szCs w:val="21"/>
          <w:lang w:val="it-IT"/>
        </w:rPr>
        <w:t>Parkinson</w:t>
      </w:r>
    </w:p>
    <w:p w14:paraId="27E62850" w14:textId="77777777" w:rsidR="005230B1" w:rsidRDefault="005230B1" w:rsidP="005230B1">
      <w:pPr>
        <w:widowControl/>
        <w:tabs>
          <w:tab w:val="left" w:pos="426"/>
        </w:tabs>
        <w:spacing w:line="320" w:lineRule="exact"/>
        <w:outlineLvl w:val="0"/>
        <w:rPr>
          <w:rStyle w:val="hps"/>
          <w:rFonts w:ascii="Arial Narrow" w:hAnsi="Arial Narrow" w:cstheme="minorHAnsi"/>
          <w:b/>
          <w:color w:val="222222"/>
          <w:szCs w:val="21"/>
          <w:lang w:val="it-IT"/>
        </w:rPr>
      </w:pPr>
    </w:p>
    <w:p w14:paraId="13C6BD49" w14:textId="66F1E49E" w:rsidR="00BD6BDE" w:rsidRPr="00BD6BDE" w:rsidRDefault="00BD6BDE" w:rsidP="00BD6BDE">
      <w:pPr>
        <w:rPr>
          <w:rFonts w:ascii="Arial Narrow" w:eastAsia="Times New Roman" w:hAnsi="Arial Narrow" w:cs="Arial"/>
          <w:color w:val="444444"/>
          <w:sz w:val="20"/>
          <w:szCs w:val="20"/>
          <w:lang w:val="it-IT" w:eastAsia="it-IT"/>
        </w:rPr>
      </w:pPr>
      <w:r w:rsidRPr="00BD6BDE">
        <w:rPr>
          <w:rFonts w:ascii="Arial Narrow" w:eastAsia="Times New Roman" w:hAnsi="Arial Narrow" w:cs="Arial"/>
          <w:color w:val="444444"/>
          <w:sz w:val="20"/>
          <w:szCs w:val="20"/>
          <w:lang w:val="it-IT" w:eastAsia="it-IT"/>
        </w:rPr>
        <w:t xml:space="preserve">La dott.ssa Tian Hong accompagnerà i partecipanti per tutto il viaggio e la sua presenza sarà fondamentale </w:t>
      </w:r>
      <w:r w:rsidR="00AA2934">
        <w:rPr>
          <w:rFonts w:ascii="Arial Narrow" w:eastAsia="Times New Roman" w:hAnsi="Arial Narrow" w:cs="Arial"/>
          <w:color w:val="444444"/>
          <w:sz w:val="20"/>
          <w:szCs w:val="20"/>
          <w:lang w:val="it-IT" w:eastAsia="it-IT"/>
        </w:rPr>
        <w:t>per lo svolgimento dell</w:t>
      </w:r>
      <w:r w:rsidR="005230B1">
        <w:rPr>
          <w:rFonts w:ascii="Arial Narrow" w:eastAsia="Times New Roman" w:hAnsi="Arial Narrow" w:cs="Arial"/>
          <w:color w:val="444444"/>
          <w:sz w:val="20"/>
          <w:szCs w:val="20"/>
          <w:lang w:val="it-IT" w:eastAsia="it-IT"/>
        </w:rPr>
        <w:t xml:space="preserve">e normali pratiche di viaggio. Sarà inoltre sempre presente </w:t>
      </w:r>
      <w:r w:rsidR="00AA2934">
        <w:rPr>
          <w:rFonts w:ascii="Arial Narrow" w:eastAsia="Times New Roman" w:hAnsi="Arial Narrow" w:cs="Arial"/>
          <w:color w:val="444444"/>
          <w:sz w:val="20"/>
          <w:szCs w:val="20"/>
          <w:lang w:val="it-IT" w:eastAsia="it-IT"/>
        </w:rPr>
        <w:t>durante le lezioni pratiche e teoriche nei</w:t>
      </w:r>
      <w:r w:rsidR="005230B1">
        <w:rPr>
          <w:rFonts w:ascii="Arial Narrow" w:eastAsia="Times New Roman" w:hAnsi="Arial Narrow" w:cs="Arial"/>
          <w:color w:val="444444"/>
          <w:sz w:val="20"/>
          <w:szCs w:val="20"/>
          <w:lang w:val="it-IT" w:eastAsia="it-IT"/>
        </w:rPr>
        <w:t xml:space="preserve"> reparti di degenza/ambulatori per i moduli di Tuina, mentre per i moduli di agopuntura la traduzione sarà in inglese. </w:t>
      </w:r>
      <w:r w:rsidR="00AA2934">
        <w:rPr>
          <w:rFonts w:ascii="Arial Narrow" w:eastAsia="Times New Roman" w:hAnsi="Arial Narrow" w:cs="Arial"/>
          <w:color w:val="444444"/>
          <w:sz w:val="20"/>
          <w:szCs w:val="20"/>
          <w:lang w:val="it-IT" w:eastAsia="it-IT"/>
        </w:rPr>
        <w:t xml:space="preserve"> </w:t>
      </w:r>
    </w:p>
    <w:p w14:paraId="31FB8EBE" w14:textId="77777777" w:rsidR="00AA2934" w:rsidRDefault="00AA2934" w:rsidP="00EC3792">
      <w:pPr>
        <w:rPr>
          <w:rFonts w:ascii="Arial Narrow" w:hAnsi="Arial Narrow" w:cstheme="minorHAnsi"/>
          <w:color w:val="000000"/>
          <w:szCs w:val="21"/>
          <w:lang w:val="it-IT"/>
        </w:rPr>
      </w:pPr>
    </w:p>
    <w:p w14:paraId="2F730310" w14:textId="77777777" w:rsidR="005614F5" w:rsidRDefault="00AA2934" w:rsidP="00EC3792">
      <w:pPr>
        <w:rPr>
          <w:rFonts w:ascii="Arial Narrow" w:hAnsi="Arial Narrow" w:cstheme="minorHAnsi"/>
          <w:b/>
          <w:i/>
          <w:color w:val="000000"/>
          <w:szCs w:val="21"/>
          <w:lang w:val="it-IT"/>
        </w:rPr>
      </w:pPr>
      <w:r>
        <w:rPr>
          <w:rFonts w:ascii="Arial Narrow" w:hAnsi="Arial Narrow" w:cstheme="minorHAnsi"/>
          <w:b/>
          <w:i/>
          <w:color w:val="000000"/>
          <w:szCs w:val="21"/>
          <w:lang w:val="it-IT"/>
        </w:rPr>
        <w:lastRenderedPageBreak/>
        <w:t xml:space="preserve">Requisiti richiesti: </w:t>
      </w:r>
    </w:p>
    <w:p w14:paraId="3715D400" w14:textId="672C5D00" w:rsidR="00AA2934" w:rsidRDefault="00AA2934" w:rsidP="00EC3792">
      <w:pPr>
        <w:rPr>
          <w:rFonts w:ascii="Arial Narrow" w:hAnsi="Arial Narrow" w:cstheme="minorHAnsi"/>
          <w:color w:val="000000"/>
          <w:szCs w:val="21"/>
          <w:lang w:val="it-IT"/>
        </w:rPr>
      </w:pPr>
      <w:r>
        <w:rPr>
          <w:rFonts w:ascii="Arial Narrow" w:hAnsi="Arial Narrow" w:cstheme="minorHAnsi"/>
          <w:color w:val="000000"/>
          <w:szCs w:val="21"/>
          <w:lang w:val="it-IT"/>
        </w:rPr>
        <w:t>possono partecipare al tirocinio g</w:t>
      </w:r>
      <w:r w:rsidR="00EC3792" w:rsidRPr="00BD6BDE">
        <w:rPr>
          <w:rFonts w:ascii="Arial Narrow" w:hAnsi="Arial Narrow" w:cstheme="minorHAnsi"/>
          <w:color w:val="000000"/>
          <w:szCs w:val="21"/>
          <w:lang w:val="it-IT"/>
        </w:rPr>
        <w:t>li operatori di Tuina e DBN, gli studenti della scuola di Tuina che ab</w:t>
      </w:r>
      <w:r w:rsidR="005230B1">
        <w:rPr>
          <w:rFonts w:ascii="Arial Narrow" w:hAnsi="Arial Narrow" w:cstheme="minorHAnsi"/>
          <w:color w:val="000000"/>
          <w:szCs w:val="21"/>
          <w:lang w:val="it-IT"/>
        </w:rPr>
        <w:t xml:space="preserve">biano superato il secondo anno. Agopuntori o studenti di agopuntura </w:t>
      </w:r>
    </w:p>
    <w:p w14:paraId="1F4B0592" w14:textId="77777777" w:rsidR="00EC3792" w:rsidRDefault="00EC3792" w:rsidP="00B83E11">
      <w:pPr>
        <w:rPr>
          <w:rFonts w:ascii="Arial Narrow" w:hAnsi="Arial Narrow" w:cstheme="minorHAnsi"/>
          <w:szCs w:val="21"/>
          <w:lang w:val="it-IT"/>
        </w:rPr>
      </w:pPr>
      <w:r w:rsidRPr="00BD6BDE">
        <w:rPr>
          <w:rFonts w:ascii="Arial Narrow" w:hAnsi="Arial Narrow" w:cstheme="minorHAnsi"/>
          <w:b/>
          <w:i/>
          <w:szCs w:val="21"/>
          <w:lang w:val="it-IT"/>
        </w:rPr>
        <w:t xml:space="preserve">Soggiorno: </w:t>
      </w:r>
      <w:r w:rsidRPr="00BD6BDE">
        <w:rPr>
          <w:rFonts w:ascii="Arial Narrow" w:hAnsi="Arial Narrow" w:cstheme="minorHAnsi"/>
          <w:szCs w:val="21"/>
          <w:lang w:val="it-IT"/>
        </w:rPr>
        <w:t>I partecipanti alloggeranno presso un albergo a Tianjin con sistemazio</w:t>
      </w:r>
      <w:r w:rsidR="005E7BFC" w:rsidRPr="00BD6BDE">
        <w:rPr>
          <w:rFonts w:ascii="Arial Narrow" w:hAnsi="Arial Narrow" w:cstheme="minorHAnsi"/>
          <w:szCs w:val="21"/>
          <w:lang w:val="it-IT"/>
        </w:rPr>
        <w:t>ne in camera singola o doppia. L</w:t>
      </w:r>
      <w:r w:rsidRPr="00BD6BDE">
        <w:rPr>
          <w:rFonts w:ascii="Arial Narrow" w:hAnsi="Arial Narrow" w:cstheme="minorHAnsi"/>
          <w:szCs w:val="21"/>
          <w:lang w:val="it-IT"/>
        </w:rPr>
        <w:t>e camere sono dotate di servizi, aria condizionata e rete ADSL gratuito - l</w:t>
      </w:r>
      <w:r w:rsidR="00B83E11" w:rsidRPr="00BD6BDE">
        <w:rPr>
          <w:rFonts w:ascii="Arial Narrow" w:hAnsi="Arial Narrow" w:cstheme="minorHAnsi"/>
          <w:szCs w:val="21"/>
          <w:lang w:val="it-IT"/>
        </w:rPr>
        <w:t>a colazione è inclusa</w:t>
      </w:r>
      <w:r w:rsidRPr="00BD6BDE">
        <w:rPr>
          <w:rFonts w:ascii="Arial Narrow" w:hAnsi="Arial Narrow" w:cstheme="minorHAnsi"/>
          <w:szCs w:val="21"/>
          <w:lang w:val="it-IT"/>
        </w:rPr>
        <w:t xml:space="preserve">. </w:t>
      </w:r>
    </w:p>
    <w:p w14:paraId="7D357C25" w14:textId="77777777" w:rsidR="005230B1" w:rsidRPr="00BD6BDE" w:rsidRDefault="005230B1" w:rsidP="00B83E11">
      <w:pPr>
        <w:rPr>
          <w:rFonts w:ascii="Arial Narrow" w:hAnsi="Arial Narrow" w:cs="Calibri"/>
          <w:szCs w:val="21"/>
          <w:lang w:val="it-IT"/>
        </w:rPr>
      </w:pPr>
    </w:p>
    <w:p w14:paraId="7F0BDDC2" w14:textId="77777777" w:rsidR="005230B1" w:rsidRDefault="00EC3792" w:rsidP="00B83E11">
      <w:pPr>
        <w:rPr>
          <w:rFonts w:ascii="Arial Narrow" w:hAnsi="Arial Narrow" w:cstheme="minorHAnsi"/>
          <w:szCs w:val="21"/>
          <w:lang w:val="it-IT"/>
        </w:rPr>
      </w:pPr>
      <w:r w:rsidRPr="00BD6BDE">
        <w:rPr>
          <w:rFonts w:ascii="Arial Narrow" w:hAnsi="Arial Narrow" w:cstheme="minorHAnsi"/>
          <w:b/>
          <w:i/>
          <w:szCs w:val="21"/>
          <w:lang w:val="it-IT"/>
        </w:rPr>
        <w:t>D</w:t>
      </w:r>
      <w:r w:rsidR="00B83E11" w:rsidRPr="00BD6BDE">
        <w:rPr>
          <w:rFonts w:ascii="Arial Narrow" w:hAnsi="Arial Narrow" w:cstheme="minorHAnsi"/>
          <w:b/>
          <w:i/>
          <w:szCs w:val="21"/>
          <w:lang w:val="it-IT"/>
        </w:rPr>
        <w:t>o</w:t>
      </w:r>
      <w:r w:rsidR="005230B1">
        <w:rPr>
          <w:rFonts w:ascii="Arial Narrow" w:hAnsi="Arial Narrow" w:cstheme="minorHAnsi"/>
          <w:b/>
          <w:i/>
          <w:szCs w:val="21"/>
          <w:lang w:val="it-IT"/>
        </w:rPr>
        <w:t>cu</w:t>
      </w:r>
      <w:r w:rsidR="00B83E11" w:rsidRPr="00BD6BDE">
        <w:rPr>
          <w:rFonts w:ascii="Arial Narrow" w:hAnsi="Arial Narrow" w:cstheme="minorHAnsi"/>
          <w:b/>
          <w:i/>
          <w:szCs w:val="21"/>
          <w:lang w:val="it-IT"/>
        </w:rPr>
        <w:t xml:space="preserve">menti necessari: </w:t>
      </w:r>
    </w:p>
    <w:p w14:paraId="14B2A171" w14:textId="77189BAA" w:rsidR="005230B1" w:rsidRDefault="005230B1" w:rsidP="00B83E11">
      <w:pPr>
        <w:rPr>
          <w:rFonts w:ascii="Arial Narrow" w:hAnsi="Arial Narrow" w:cstheme="minorHAnsi"/>
          <w:szCs w:val="21"/>
          <w:lang w:val="it-IT"/>
        </w:rPr>
      </w:pPr>
      <w:r>
        <w:rPr>
          <w:rFonts w:ascii="Arial Narrow" w:hAnsi="Arial Narrow" w:cstheme="minorHAnsi"/>
          <w:szCs w:val="21"/>
          <w:lang w:val="it-IT"/>
        </w:rPr>
        <w:t>E’</w:t>
      </w:r>
      <w:r w:rsidR="005075CB">
        <w:rPr>
          <w:rFonts w:ascii="Arial Narrow" w:hAnsi="Arial Narrow" w:cstheme="minorHAnsi"/>
          <w:szCs w:val="21"/>
          <w:lang w:val="it-IT"/>
        </w:rPr>
        <w:t xml:space="preserve"> necessario essere muniti</w:t>
      </w:r>
      <w:r>
        <w:rPr>
          <w:rFonts w:ascii="Arial Narrow" w:hAnsi="Arial Narrow" w:cstheme="minorHAnsi"/>
          <w:szCs w:val="21"/>
          <w:lang w:val="it-IT"/>
        </w:rPr>
        <w:t xml:space="preserve"> di </w:t>
      </w:r>
      <w:r w:rsidR="00EC3792" w:rsidRPr="00BD6BDE">
        <w:rPr>
          <w:rFonts w:ascii="Arial Narrow" w:hAnsi="Arial Narrow" w:cstheme="minorHAnsi"/>
          <w:szCs w:val="21"/>
          <w:lang w:val="it-IT"/>
        </w:rPr>
        <w:t xml:space="preserve">passaporto </w:t>
      </w:r>
      <w:r>
        <w:rPr>
          <w:rFonts w:ascii="Arial Narrow" w:hAnsi="Arial Narrow" w:cstheme="minorHAnsi"/>
          <w:szCs w:val="21"/>
          <w:lang w:val="it-IT"/>
        </w:rPr>
        <w:t xml:space="preserve">con </w:t>
      </w:r>
      <w:r w:rsidR="00EC3792" w:rsidRPr="00BD6BDE">
        <w:rPr>
          <w:rFonts w:ascii="Arial Narrow" w:hAnsi="Arial Narrow" w:cstheme="minorHAnsi"/>
          <w:szCs w:val="21"/>
          <w:lang w:val="it-IT"/>
        </w:rPr>
        <w:t>validità di</w:t>
      </w:r>
      <w:r>
        <w:rPr>
          <w:rFonts w:ascii="Arial Narrow" w:hAnsi="Arial Narrow" w:cstheme="minorHAnsi"/>
          <w:szCs w:val="21"/>
          <w:lang w:val="it-IT"/>
        </w:rPr>
        <w:t xml:space="preserve"> almeno </w:t>
      </w:r>
      <w:r w:rsidR="00EC3792" w:rsidRPr="00BD6BDE">
        <w:rPr>
          <w:rFonts w:ascii="Arial Narrow" w:hAnsi="Arial Narrow" w:cstheme="minorHAnsi"/>
          <w:szCs w:val="21"/>
          <w:lang w:val="it-IT"/>
        </w:rPr>
        <w:t>sei me</w:t>
      </w:r>
      <w:r w:rsidR="00B83E11" w:rsidRPr="00BD6BDE">
        <w:rPr>
          <w:rFonts w:ascii="Arial Narrow" w:hAnsi="Arial Narrow" w:cstheme="minorHAnsi"/>
          <w:szCs w:val="21"/>
          <w:lang w:val="it-IT"/>
        </w:rPr>
        <w:t xml:space="preserve">si oltre la data </w:t>
      </w:r>
      <w:r w:rsidR="005075CB">
        <w:rPr>
          <w:rFonts w:ascii="Arial Narrow" w:hAnsi="Arial Narrow" w:cstheme="minorHAnsi"/>
          <w:szCs w:val="21"/>
          <w:lang w:val="it-IT"/>
        </w:rPr>
        <w:t xml:space="preserve">prevista </w:t>
      </w:r>
      <w:r w:rsidR="00B83E11" w:rsidRPr="00BD6BDE">
        <w:rPr>
          <w:rFonts w:ascii="Arial Narrow" w:hAnsi="Arial Narrow" w:cstheme="minorHAnsi"/>
          <w:szCs w:val="21"/>
          <w:lang w:val="it-IT"/>
        </w:rPr>
        <w:t xml:space="preserve">del ritorno. </w:t>
      </w:r>
    </w:p>
    <w:p w14:paraId="72DAF4D3" w14:textId="4363C602" w:rsidR="005230B1" w:rsidRPr="00BD6BDE" w:rsidRDefault="005230B1" w:rsidP="00B83E11">
      <w:pPr>
        <w:rPr>
          <w:rFonts w:ascii="Arial Narrow" w:hAnsi="Arial Narrow" w:cstheme="minorHAnsi"/>
          <w:szCs w:val="21"/>
          <w:lang w:val="it-IT"/>
        </w:rPr>
      </w:pPr>
      <w:r>
        <w:rPr>
          <w:rFonts w:ascii="Arial Narrow" w:hAnsi="Arial Narrow" w:cstheme="minorHAnsi"/>
          <w:szCs w:val="21"/>
          <w:lang w:val="it-IT"/>
        </w:rPr>
        <w:t>Le pratiche necessarie per ottenere il visto saranno espletate direttamente dalla scuola pertanto i partecipanti dovranno far pervenire il proprio passaporto</w:t>
      </w:r>
      <w:r w:rsidR="00EC3792" w:rsidRPr="00BD6BDE">
        <w:rPr>
          <w:rFonts w:ascii="Arial Narrow" w:hAnsi="Arial Narrow" w:cstheme="minorHAnsi"/>
          <w:szCs w:val="21"/>
          <w:lang w:val="it-IT"/>
        </w:rPr>
        <w:t xml:space="preserve"> </w:t>
      </w:r>
      <w:r w:rsidRPr="00BD6BDE">
        <w:rPr>
          <w:rFonts w:ascii="Arial Narrow" w:hAnsi="Arial Narrow" w:cstheme="minorHAnsi"/>
          <w:szCs w:val="21"/>
          <w:lang w:val="it-IT"/>
        </w:rPr>
        <w:t>presso la sede della scuola ASIMTC –Tian Hong, Viale Tunisia 37 MILANO</w:t>
      </w:r>
      <w:r>
        <w:rPr>
          <w:rFonts w:ascii="Arial Narrow" w:hAnsi="Arial Narrow" w:cstheme="minorHAnsi"/>
          <w:szCs w:val="21"/>
          <w:lang w:val="it-IT"/>
        </w:rPr>
        <w:t xml:space="preserve">, consegnandolo brevi manu o </w:t>
      </w:r>
      <w:r w:rsidR="005075CB">
        <w:rPr>
          <w:rFonts w:ascii="Arial Narrow" w:hAnsi="Arial Narrow" w:cstheme="minorHAnsi"/>
          <w:szCs w:val="21"/>
          <w:lang w:val="it-IT"/>
        </w:rPr>
        <w:t>spedendolo</w:t>
      </w:r>
      <w:r w:rsidR="00B83E11" w:rsidRPr="00BD6BDE">
        <w:rPr>
          <w:rFonts w:ascii="Arial Narrow" w:hAnsi="Arial Narrow" w:cstheme="minorHAnsi"/>
          <w:szCs w:val="21"/>
          <w:lang w:val="it-IT"/>
        </w:rPr>
        <w:t xml:space="preserve"> a mezzo posta </w:t>
      </w:r>
      <w:r w:rsidR="00B83E11" w:rsidRPr="005075CB">
        <w:rPr>
          <w:rFonts w:ascii="Arial Narrow" w:hAnsi="Arial Narrow" w:cstheme="minorHAnsi"/>
          <w:b/>
          <w:szCs w:val="21"/>
          <w:u w:val="single"/>
          <w:lang w:val="it-IT"/>
        </w:rPr>
        <w:t>solo ed esclusivamente con racco</w:t>
      </w:r>
      <w:r w:rsidRPr="005075CB">
        <w:rPr>
          <w:rFonts w:ascii="Arial Narrow" w:hAnsi="Arial Narrow" w:cstheme="minorHAnsi"/>
          <w:b/>
          <w:szCs w:val="21"/>
          <w:u w:val="single"/>
          <w:lang w:val="it-IT"/>
        </w:rPr>
        <w:t>mandata con ricevuta di ritorno.</w:t>
      </w:r>
      <w:r>
        <w:rPr>
          <w:rFonts w:ascii="Arial Narrow" w:hAnsi="Arial Narrow" w:cstheme="minorHAnsi"/>
          <w:szCs w:val="21"/>
          <w:lang w:val="it-IT"/>
        </w:rPr>
        <w:t xml:space="preserve"> Si declina ogni respo</w:t>
      </w:r>
      <w:r w:rsidR="005075CB">
        <w:rPr>
          <w:rFonts w:ascii="Arial Narrow" w:hAnsi="Arial Narrow" w:cstheme="minorHAnsi"/>
          <w:szCs w:val="21"/>
          <w:lang w:val="it-IT"/>
        </w:rPr>
        <w:t xml:space="preserve">nsabilità per mancata ricezione. </w:t>
      </w:r>
    </w:p>
    <w:p w14:paraId="490F4150" w14:textId="2A08CB4B" w:rsidR="00EC3792" w:rsidRPr="00BD6BDE" w:rsidRDefault="00EC3792" w:rsidP="00B83E11">
      <w:pPr>
        <w:rPr>
          <w:rFonts w:ascii="Arial Narrow" w:hAnsi="Arial Narrow" w:cstheme="minorHAnsi"/>
          <w:szCs w:val="21"/>
          <w:lang w:val="it-IT"/>
        </w:rPr>
      </w:pPr>
      <w:r w:rsidRPr="00BD6BDE">
        <w:rPr>
          <w:rFonts w:ascii="Arial Narrow" w:hAnsi="Arial Narrow" w:cstheme="minorHAnsi"/>
          <w:szCs w:val="21"/>
          <w:lang w:val="it-IT"/>
        </w:rPr>
        <w:t>Per il visto sono necessarie 4 fototessere</w:t>
      </w:r>
      <w:r w:rsidR="005230B1">
        <w:rPr>
          <w:rFonts w:ascii="Arial Narrow" w:hAnsi="Arial Narrow" w:cstheme="minorHAnsi"/>
          <w:szCs w:val="21"/>
          <w:lang w:val="it-IT"/>
        </w:rPr>
        <w:t xml:space="preserve">. </w:t>
      </w:r>
    </w:p>
    <w:p w14:paraId="65B0032E" w14:textId="77777777" w:rsidR="005075CB" w:rsidRDefault="005075CB" w:rsidP="00EC3792">
      <w:pPr>
        <w:autoSpaceDE w:val="0"/>
        <w:autoSpaceDN w:val="0"/>
        <w:adjustRightInd w:val="0"/>
        <w:spacing w:line="276" w:lineRule="auto"/>
        <w:rPr>
          <w:rFonts w:ascii="Arial Narrow" w:hAnsi="Arial Narrow" w:cstheme="minorHAnsi"/>
          <w:b/>
          <w:i/>
          <w:color w:val="000000"/>
          <w:szCs w:val="21"/>
          <w:lang w:val="it-IT"/>
        </w:rPr>
      </w:pPr>
    </w:p>
    <w:p w14:paraId="69497DA4" w14:textId="4711A341" w:rsidR="00EC3792" w:rsidRDefault="005075CB" w:rsidP="00EC3792">
      <w:pPr>
        <w:autoSpaceDE w:val="0"/>
        <w:autoSpaceDN w:val="0"/>
        <w:adjustRightInd w:val="0"/>
        <w:spacing w:line="276" w:lineRule="auto"/>
        <w:rPr>
          <w:rFonts w:ascii="Arial Narrow" w:hAnsi="Arial Narrow" w:cstheme="minorHAnsi"/>
          <w:b/>
          <w:bCs/>
          <w:color w:val="000000"/>
          <w:szCs w:val="21"/>
          <w:lang w:val="it-IT"/>
        </w:rPr>
      </w:pPr>
      <w:r>
        <w:rPr>
          <w:rFonts w:ascii="Arial Narrow" w:hAnsi="Arial Narrow" w:cstheme="minorHAnsi"/>
          <w:b/>
          <w:i/>
          <w:color w:val="000000"/>
          <w:szCs w:val="21"/>
          <w:lang w:val="it-IT"/>
        </w:rPr>
        <w:t xml:space="preserve">Programma turistico: </w:t>
      </w:r>
      <w:r>
        <w:rPr>
          <w:rFonts w:ascii="Arial Narrow" w:hAnsi="Arial Narrow" w:cstheme="minorHAnsi"/>
          <w:color w:val="000000"/>
          <w:szCs w:val="21"/>
          <w:lang w:val="it-IT"/>
        </w:rPr>
        <w:t xml:space="preserve">per il tempo libero sono previste </w:t>
      </w:r>
      <w:r w:rsidR="00EC3792" w:rsidRPr="00BD6BDE">
        <w:rPr>
          <w:rFonts w:ascii="Arial Narrow" w:hAnsi="Arial Narrow" w:cstheme="minorHAnsi"/>
          <w:color w:val="000000"/>
          <w:szCs w:val="21"/>
          <w:lang w:val="it-IT"/>
        </w:rPr>
        <w:t xml:space="preserve">visite a: </w:t>
      </w:r>
      <w:r w:rsidR="00E57CA0" w:rsidRPr="00BD6BDE">
        <w:rPr>
          <w:rFonts w:ascii="Arial Narrow" w:hAnsi="Arial Narrow" w:cstheme="minorHAnsi"/>
          <w:b/>
          <w:bCs/>
          <w:color w:val="000000"/>
          <w:szCs w:val="21"/>
          <w:lang w:val="it-IT"/>
        </w:rPr>
        <w:t>Pechino, Tianjin, Xian, Shanghai</w:t>
      </w:r>
    </w:p>
    <w:p w14:paraId="182C3E8E" w14:textId="77777777" w:rsidR="005075CB" w:rsidRPr="005075CB" w:rsidRDefault="005075CB" w:rsidP="005075CB">
      <w:pPr>
        <w:widowControl/>
        <w:autoSpaceDE w:val="0"/>
        <w:autoSpaceDN w:val="0"/>
        <w:adjustRightInd w:val="0"/>
        <w:jc w:val="left"/>
        <w:rPr>
          <w:rFonts w:ascii="Calibri" w:eastAsiaTheme="minorEastAsia" w:hAnsi="Calibri" w:cs="Calibri"/>
          <w:color w:val="000000"/>
          <w:kern w:val="0"/>
          <w:sz w:val="24"/>
          <w:lang w:val="it-IT"/>
        </w:rPr>
      </w:pPr>
    </w:p>
    <w:p w14:paraId="66404E60" w14:textId="77777777" w:rsidR="00B47BDB" w:rsidRPr="00B47BDB" w:rsidRDefault="00B83E11" w:rsidP="00642F83">
      <w:pPr>
        <w:autoSpaceDE w:val="0"/>
        <w:autoSpaceDN w:val="0"/>
        <w:adjustRightInd w:val="0"/>
        <w:rPr>
          <w:rFonts w:ascii="Arial Narrow" w:hAnsi="Arial Narrow" w:cstheme="minorHAnsi"/>
          <w:color w:val="000000"/>
          <w:szCs w:val="21"/>
          <w:lang w:val="it-IT"/>
        </w:rPr>
      </w:pPr>
      <w:r w:rsidRPr="00BD6BDE">
        <w:rPr>
          <w:rFonts w:ascii="Arial Narrow" w:hAnsi="Arial Narrow" w:cstheme="minorHAnsi"/>
          <w:b/>
          <w:bCs/>
          <w:color w:val="000000"/>
          <w:szCs w:val="21"/>
          <w:lang w:val="it-IT"/>
        </w:rPr>
        <w:t>Pechino:</w:t>
      </w:r>
      <w:r w:rsidR="005075CB">
        <w:rPr>
          <w:rFonts w:ascii="Arial Narrow" w:hAnsi="Arial Narrow" w:cstheme="minorHAnsi"/>
          <w:b/>
          <w:bCs/>
          <w:color w:val="000000"/>
          <w:szCs w:val="21"/>
          <w:lang w:val="it-IT"/>
        </w:rPr>
        <w:t xml:space="preserve"> </w:t>
      </w:r>
      <w:r w:rsidR="005075CB" w:rsidRPr="00B47BDB">
        <w:rPr>
          <w:rFonts w:ascii="Arial Narrow" w:hAnsi="Arial Narrow" w:cstheme="minorHAnsi"/>
          <w:bCs/>
          <w:color w:val="000000"/>
          <w:szCs w:val="21"/>
          <w:lang w:val="it-IT"/>
        </w:rPr>
        <w:t xml:space="preserve">la grande capitale della Cina con tre millenni di storia. Rinomata sia per la sua moderna architettura quanto per i siti antichi come la Città Proibita, </w:t>
      </w:r>
      <w:r w:rsidR="00B47BDB" w:rsidRPr="00B47BDB">
        <w:rPr>
          <w:rFonts w:ascii="Arial Narrow" w:hAnsi="Arial Narrow" w:cstheme="minorHAnsi"/>
          <w:color w:val="000000"/>
          <w:szCs w:val="21"/>
          <w:lang w:val="it-IT"/>
        </w:rPr>
        <w:t>Il tempio di Lam-ma</w:t>
      </w:r>
      <w:r w:rsidR="00B47BDB" w:rsidRPr="00B47BDB">
        <w:rPr>
          <w:rFonts w:ascii="Arial Narrow" w:hAnsi="Arial Narrow" w:cstheme="minorHAnsi"/>
          <w:color w:val="000000"/>
          <w:szCs w:val="21"/>
          <w:lang w:val="it-IT"/>
        </w:rPr>
        <w:t xml:space="preserve"> e la Grande Muraglia</w:t>
      </w:r>
      <w:r w:rsidR="00B47BDB" w:rsidRPr="00B47BDB">
        <w:rPr>
          <w:rFonts w:ascii="Arial Narrow" w:hAnsi="Arial Narrow" w:cstheme="minorHAnsi"/>
          <w:bCs/>
          <w:color w:val="000000"/>
          <w:szCs w:val="21"/>
          <w:lang w:val="it-IT"/>
        </w:rPr>
        <w:t xml:space="preserve"> </w:t>
      </w:r>
      <w:r w:rsidR="00B47BDB" w:rsidRPr="00B47BDB">
        <w:rPr>
          <w:rFonts w:ascii="Arial Narrow" w:hAnsi="Arial Narrow" w:cstheme="minorHAnsi"/>
          <w:color w:val="000000"/>
          <w:szCs w:val="21"/>
          <w:lang w:val="it-IT"/>
        </w:rPr>
        <w:t xml:space="preserve">il Tempio del Cielo, il Palazzo Estate ed il Hutong ( La vita dei cittadini di Pechino) </w:t>
      </w:r>
    </w:p>
    <w:p w14:paraId="776F1574" w14:textId="77777777" w:rsidR="00B47BDB" w:rsidRPr="00B47BDB" w:rsidRDefault="00B47BDB" w:rsidP="00642F83">
      <w:pPr>
        <w:autoSpaceDE w:val="0"/>
        <w:autoSpaceDN w:val="0"/>
        <w:adjustRightInd w:val="0"/>
        <w:rPr>
          <w:rFonts w:ascii="Arial Narrow" w:hAnsi="Arial Narrow" w:cstheme="minorHAnsi"/>
          <w:color w:val="000000"/>
          <w:szCs w:val="21"/>
          <w:lang w:val="it-IT"/>
        </w:rPr>
      </w:pPr>
    </w:p>
    <w:p w14:paraId="18FB3D43" w14:textId="21EE2C2F" w:rsidR="00EC3792" w:rsidRDefault="00EC3792" w:rsidP="00642F83">
      <w:pPr>
        <w:autoSpaceDE w:val="0"/>
        <w:autoSpaceDN w:val="0"/>
        <w:adjustRightInd w:val="0"/>
        <w:rPr>
          <w:rFonts w:ascii="Arial Narrow" w:hAnsi="Arial Narrow" w:cstheme="minorHAnsi"/>
          <w:color w:val="000000"/>
          <w:szCs w:val="21"/>
          <w:lang w:val="it-IT"/>
        </w:rPr>
      </w:pPr>
      <w:r w:rsidRPr="00B47BDB">
        <w:rPr>
          <w:rFonts w:ascii="Arial Narrow" w:hAnsi="Arial Narrow" w:cstheme="minorHAnsi"/>
          <w:b/>
          <w:bCs/>
          <w:color w:val="000000"/>
          <w:szCs w:val="21"/>
          <w:lang w:val="it-IT"/>
        </w:rPr>
        <w:t xml:space="preserve">Tianjin: </w:t>
      </w:r>
      <w:r w:rsidRPr="00B47BDB">
        <w:rPr>
          <w:rFonts w:ascii="Arial Narrow" w:hAnsi="Arial Narrow" w:cstheme="minorHAnsi"/>
          <w:color w:val="000000"/>
          <w:szCs w:val="21"/>
          <w:lang w:val="it-IT"/>
        </w:rPr>
        <w:t>In</w:t>
      </w:r>
      <w:r w:rsidR="00B83E11" w:rsidRPr="00B47BDB">
        <w:rPr>
          <w:rFonts w:ascii="Arial Narrow" w:hAnsi="Arial Narrow" w:cstheme="minorHAnsi"/>
          <w:color w:val="000000"/>
          <w:szCs w:val="21"/>
          <w:lang w:val="it-IT"/>
        </w:rPr>
        <w:t xml:space="preserve"> Cina, c’è uno proverbio </w:t>
      </w:r>
      <w:r w:rsidRPr="00B47BDB">
        <w:rPr>
          <w:rFonts w:ascii="Arial Narrow" w:hAnsi="Arial Narrow" w:cstheme="minorHAnsi"/>
          <w:color w:val="000000"/>
          <w:szCs w:val="21"/>
          <w:lang w:val="it-IT"/>
        </w:rPr>
        <w:t xml:space="preserve">che recita: “Si visita Xi’an per capire la storia cinese millenaria, si visita Tianjin per capire la storia cinese centenaria”. </w:t>
      </w:r>
      <w:r w:rsidR="00B47BDB" w:rsidRPr="00B47BDB">
        <w:rPr>
          <w:rFonts w:ascii="Arial Narrow" w:hAnsi="Arial Narrow" w:cs="Arial"/>
          <w:color w:val="525253"/>
          <w:szCs w:val="21"/>
          <w:shd w:val="clear" w:color="auto" w:fill="FFFFFF"/>
          <w:lang w:val="it-IT"/>
        </w:rPr>
        <w:t>La città si segnala per l’eccezionale attrattiva che costituiscono in particolare i quartieri italiano, francese, austro-ungarico che ne fanno un mosaico di stili architettonici assolutamente inusuale</w:t>
      </w:r>
      <w:r w:rsidR="00B47BDB" w:rsidRPr="00B47BDB">
        <w:rPr>
          <w:rFonts w:ascii="Arial Narrow" w:hAnsi="Arial Narrow" w:cs="Arial"/>
          <w:color w:val="525253"/>
          <w:szCs w:val="21"/>
          <w:shd w:val="clear" w:color="auto" w:fill="FFFFFF"/>
          <w:lang w:val="it-IT"/>
        </w:rPr>
        <w:t xml:space="preserve"> in tutte le altre città cinesi</w:t>
      </w:r>
      <w:r w:rsidR="00B47BDB" w:rsidRPr="00B47BDB">
        <w:rPr>
          <w:rFonts w:ascii="Arial Narrow" w:hAnsi="Arial Narrow" w:cs="Arial"/>
          <w:color w:val="525253"/>
          <w:szCs w:val="21"/>
          <w:shd w:val="clear" w:color="auto" w:fill="FFFFFF"/>
          <w:lang w:val="it-IT"/>
        </w:rPr>
        <w:t>.</w:t>
      </w:r>
      <w:r w:rsidR="00B47BDB" w:rsidRPr="00B47BDB">
        <w:rPr>
          <w:rFonts w:ascii="Arial Narrow" w:hAnsi="Arial Narrow" w:cs="Arial"/>
          <w:color w:val="525253"/>
          <w:szCs w:val="21"/>
          <w:shd w:val="clear" w:color="auto" w:fill="FFFFFF"/>
          <w:lang w:val="it-IT"/>
        </w:rPr>
        <w:t xml:space="preserve"> </w:t>
      </w:r>
      <w:r w:rsidR="00B47BDB" w:rsidRPr="00B47BDB">
        <w:rPr>
          <w:rFonts w:ascii="Arial Narrow" w:hAnsi="Arial Narrow" w:cstheme="minorHAnsi"/>
          <w:color w:val="000000"/>
          <w:szCs w:val="21"/>
          <w:lang w:val="it-IT"/>
        </w:rPr>
        <w:t xml:space="preserve">Si visiteranno </w:t>
      </w:r>
      <w:r w:rsidR="00B47BDB" w:rsidRPr="005B2C8F">
        <w:rPr>
          <w:rFonts w:ascii="Arial Narrow" w:hAnsi="Arial Narrow" w:cs="Arial"/>
          <w:bCs/>
          <w:color w:val="000A12"/>
          <w:szCs w:val="21"/>
          <w:shd w:val="clear" w:color="auto" w:fill="FFFFFF"/>
          <w:lang w:val="it-IT"/>
        </w:rPr>
        <w:t>Gu Wenhua Jie</w:t>
      </w:r>
      <w:r w:rsidR="005B2C8F">
        <w:rPr>
          <w:rFonts w:ascii="Arial Narrow" w:hAnsi="Arial Narrow" w:cstheme="minorHAnsi"/>
          <w:color w:val="000000"/>
          <w:szCs w:val="21"/>
          <w:lang w:val="it-IT"/>
        </w:rPr>
        <w:t>: la</w:t>
      </w:r>
      <w:r w:rsidR="00B47BDB" w:rsidRPr="00B47BDB">
        <w:rPr>
          <w:rFonts w:ascii="Arial Narrow" w:hAnsi="Arial Narrow" w:cstheme="minorHAnsi"/>
          <w:color w:val="000000"/>
          <w:szCs w:val="21"/>
          <w:lang w:val="it-IT"/>
        </w:rPr>
        <w:t xml:space="preserve"> strada della cultura antica</w:t>
      </w:r>
      <w:r w:rsidR="005B2C8F">
        <w:rPr>
          <w:rFonts w:ascii="Arial Narrow" w:hAnsi="Arial Narrow" w:cstheme="minorHAnsi"/>
          <w:color w:val="000000"/>
          <w:szCs w:val="21"/>
          <w:lang w:val="it-IT"/>
        </w:rPr>
        <w:t>, la C</w:t>
      </w:r>
      <w:r w:rsidR="00B47BDB" w:rsidRPr="00B47BDB">
        <w:rPr>
          <w:rFonts w:ascii="Arial Narrow" w:hAnsi="Arial Narrow" w:cstheme="minorHAnsi"/>
          <w:color w:val="000000"/>
          <w:szCs w:val="21"/>
          <w:lang w:val="it-IT"/>
        </w:rPr>
        <w:t xml:space="preserve">asa di porcellana, la zona Italiana e </w:t>
      </w:r>
      <w:r w:rsidR="00B83E11" w:rsidRPr="00B47BDB">
        <w:rPr>
          <w:rFonts w:ascii="Arial Narrow" w:hAnsi="Arial Narrow" w:cstheme="minorHAnsi"/>
          <w:color w:val="000000"/>
          <w:szCs w:val="21"/>
          <w:lang w:val="it-IT"/>
        </w:rPr>
        <w:t xml:space="preserve">Yang Liu Qing: </w:t>
      </w:r>
      <w:r w:rsidR="005B2C8F">
        <w:rPr>
          <w:rFonts w:ascii="Arial Narrow" w:hAnsi="Arial Narrow" w:cstheme="minorHAnsi"/>
          <w:color w:val="000000"/>
          <w:szCs w:val="21"/>
          <w:lang w:val="it-IT"/>
        </w:rPr>
        <w:t xml:space="preserve">un </w:t>
      </w:r>
      <w:r w:rsidR="00B83E11" w:rsidRPr="00B47BDB">
        <w:rPr>
          <w:rFonts w:ascii="Arial Narrow" w:hAnsi="Arial Narrow" w:cstheme="minorHAnsi"/>
          <w:color w:val="000000"/>
          <w:szCs w:val="21"/>
          <w:lang w:val="it-IT"/>
        </w:rPr>
        <w:t>pae</w:t>
      </w:r>
      <w:r w:rsidRPr="00B47BDB">
        <w:rPr>
          <w:rFonts w:ascii="Arial Narrow" w:hAnsi="Arial Narrow" w:cstheme="minorHAnsi"/>
          <w:color w:val="000000"/>
          <w:szCs w:val="21"/>
          <w:lang w:val="it-IT"/>
        </w:rPr>
        <w:t xml:space="preserve">saggio in stile Nord Cina. </w:t>
      </w:r>
    </w:p>
    <w:p w14:paraId="388B2187" w14:textId="77777777" w:rsidR="00642F83" w:rsidRPr="00B47BDB" w:rsidRDefault="00642F83" w:rsidP="00642F83">
      <w:pPr>
        <w:autoSpaceDE w:val="0"/>
        <w:autoSpaceDN w:val="0"/>
        <w:adjustRightInd w:val="0"/>
        <w:rPr>
          <w:rFonts w:ascii="Arial Narrow" w:hAnsi="Arial Narrow" w:cstheme="minorHAnsi"/>
          <w:color w:val="000000"/>
          <w:szCs w:val="21"/>
          <w:lang w:val="it-IT"/>
        </w:rPr>
      </w:pPr>
    </w:p>
    <w:p w14:paraId="6522D613" w14:textId="23E0D058" w:rsidR="00284CB9" w:rsidRPr="00B47BDB" w:rsidRDefault="005E7BFC" w:rsidP="00642F83">
      <w:pPr>
        <w:widowControl/>
        <w:rPr>
          <w:rFonts w:ascii="Arial Narrow" w:hAnsi="Arial Narrow" w:cstheme="minorHAnsi"/>
          <w:color w:val="000000"/>
          <w:szCs w:val="21"/>
          <w:lang w:val="it-IT"/>
        </w:rPr>
      </w:pPr>
      <w:r w:rsidRPr="00B47BDB">
        <w:rPr>
          <w:rFonts w:ascii="Arial Narrow" w:hAnsi="Arial Narrow" w:cstheme="minorHAnsi"/>
          <w:b/>
          <w:bCs/>
          <w:color w:val="000000"/>
          <w:szCs w:val="21"/>
          <w:lang w:val="it-IT"/>
        </w:rPr>
        <w:t xml:space="preserve">Xian (visita facoltativa): </w:t>
      </w:r>
      <w:r w:rsidR="005B2C8F">
        <w:rPr>
          <w:rFonts w:ascii="Arial Narrow" w:hAnsi="Arial Narrow" w:cstheme="minorHAnsi"/>
          <w:color w:val="000000"/>
          <w:szCs w:val="21"/>
          <w:lang w:val="it-IT"/>
        </w:rPr>
        <w:t>città capitale di 13 dinastie</w:t>
      </w:r>
      <w:r w:rsidR="00EC3792" w:rsidRPr="00B47BDB">
        <w:rPr>
          <w:rFonts w:ascii="Arial Narrow" w:hAnsi="Arial Narrow" w:cstheme="minorHAnsi"/>
          <w:color w:val="000000"/>
          <w:szCs w:val="21"/>
          <w:lang w:val="it-IT"/>
        </w:rPr>
        <w:t xml:space="preserve"> h</w:t>
      </w:r>
      <w:r w:rsidR="00B83E11" w:rsidRPr="00B47BDB">
        <w:rPr>
          <w:rFonts w:ascii="Arial Narrow" w:hAnsi="Arial Narrow" w:cstheme="minorHAnsi"/>
          <w:color w:val="000000"/>
          <w:szCs w:val="21"/>
          <w:lang w:val="it-IT"/>
        </w:rPr>
        <w:t>a una storia di oltre 3100 anni.</w:t>
      </w:r>
      <w:r w:rsidR="00EC3792" w:rsidRPr="00B47BDB">
        <w:rPr>
          <w:rFonts w:ascii="Arial Narrow" w:hAnsi="Arial Narrow" w:cstheme="minorHAnsi"/>
          <w:b/>
          <w:bCs/>
          <w:color w:val="000000"/>
          <w:szCs w:val="21"/>
          <w:lang w:val="it-IT"/>
        </w:rPr>
        <w:t xml:space="preserve"> </w:t>
      </w:r>
      <w:r w:rsidR="00B9019B" w:rsidRPr="00B47BDB">
        <w:rPr>
          <w:rFonts w:ascii="Arial Narrow" w:hAnsi="Arial Narrow" w:cstheme="minorHAnsi"/>
          <w:kern w:val="0"/>
          <w:szCs w:val="21"/>
          <w:lang w:val="it-IT"/>
        </w:rPr>
        <w:t>"Ottava meravi</w:t>
      </w:r>
      <w:r w:rsidR="005B2C8F">
        <w:rPr>
          <w:rFonts w:ascii="Arial Narrow" w:hAnsi="Arial Narrow" w:cstheme="minorHAnsi"/>
          <w:kern w:val="0"/>
          <w:szCs w:val="21"/>
          <w:lang w:val="it-IT"/>
        </w:rPr>
        <w:t>glia del mondo" è stato inserita</w:t>
      </w:r>
      <w:r w:rsidR="00B9019B" w:rsidRPr="00B47BDB">
        <w:rPr>
          <w:rFonts w:ascii="Arial Narrow" w:hAnsi="Arial Narrow" w:cstheme="minorHAnsi"/>
          <w:kern w:val="0"/>
          <w:szCs w:val="21"/>
          <w:lang w:val="it-IT"/>
        </w:rPr>
        <w:t xml:space="preserve"> nella lista dell'UNESCO. </w:t>
      </w:r>
      <w:r w:rsidR="005B2C8F">
        <w:rPr>
          <w:rFonts w:ascii="Arial Narrow" w:hAnsi="Arial Narrow" w:cstheme="minorHAnsi"/>
          <w:kern w:val="0"/>
          <w:szCs w:val="21"/>
          <w:lang w:val="it-IT"/>
        </w:rPr>
        <w:t xml:space="preserve">Punto di partenza della famosa Via della seta,è completamente circondata da antiche mure interamente percorribili – piacevole è organizzare il tuor con bicilette noleggiabili in loco. Visitabili La Pagoda </w:t>
      </w:r>
      <w:r w:rsidR="00B9019B" w:rsidRPr="00B47BDB">
        <w:rPr>
          <w:rFonts w:ascii="Arial Narrow" w:hAnsi="Arial Narrow" w:cstheme="minorHAnsi"/>
          <w:kern w:val="0"/>
          <w:szCs w:val="21"/>
          <w:lang w:val="it-IT"/>
        </w:rPr>
        <w:t>della Grande e piccole Oca Selvatica</w:t>
      </w:r>
      <w:r w:rsidR="005B2C8F">
        <w:rPr>
          <w:rFonts w:ascii="Arial Narrow" w:hAnsi="Arial Narrow" w:cstheme="minorHAnsi"/>
          <w:color w:val="000000"/>
          <w:szCs w:val="21"/>
          <w:lang w:val="it-IT"/>
        </w:rPr>
        <w:t xml:space="preserve"> oltre allo spettacolare Esercito di Terracotta. </w:t>
      </w:r>
      <w:r w:rsidR="00EC3792" w:rsidRPr="00B47BDB">
        <w:rPr>
          <w:rFonts w:ascii="Arial Narrow" w:hAnsi="Arial Narrow" w:cstheme="minorHAnsi"/>
          <w:color w:val="000000"/>
          <w:szCs w:val="21"/>
          <w:lang w:val="it-IT"/>
        </w:rPr>
        <w:t xml:space="preserve"> </w:t>
      </w:r>
    </w:p>
    <w:p w14:paraId="349500B6" w14:textId="43540924" w:rsidR="004E1B7A" w:rsidRDefault="00284CB9" w:rsidP="004E1B7A">
      <w:pPr>
        <w:widowControl/>
        <w:jc w:val="left"/>
        <w:rPr>
          <w:rFonts w:ascii="Arial Narrow" w:hAnsi="Arial Narrow" w:cstheme="minorHAnsi"/>
          <w:kern w:val="0"/>
          <w:szCs w:val="21"/>
          <w:lang w:val="it-IT"/>
        </w:rPr>
      </w:pPr>
      <w:r w:rsidRPr="00B47BDB">
        <w:rPr>
          <w:rFonts w:ascii="Arial Narrow" w:hAnsi="Arial Narrow" w:cstheme="minorHAnsi"/>
          <w:b/>
          <w:bCs/>
          <w:szCs w:val="21"/>
          <w:lang w:val="it-IT"/>
        </w:rPr>
        <w:t>Shanghai:</w:t>
      </w:r>
      <w:r w:rsidR="00304892" w:rsidRPr="00B47BDB">
        <w:rPr>
          <w:rFonts w:ascii="Arial Narrow" w:hAnsi="Arial Narrow" w:cstheme="minorHAnsi"/>
          <w:color w:val="222222"/>
          <w:szCs w:val="21"/>
          <w:lang w:val="it-IT"/>
        </w:rPr>
        <w:t xml:space="preserve"> è la città più grande della Cina e un centro finanziario globale. Si visita il Bund, una famosa passeggiata sul lungomare fiancheggiata da edifici di epoca coloniale.</w:t>
      </w:r>
      <w:r w:rsidR="005B2C8F">
        <w:rPr>
          <w:rFonts w:ascii="Arial Narrow" w:hAnsi="Arial Narrow" w:cstheme="minorHAnsi"/>
          <w:color w:val="222222"/>
          <w:szCs w:val="21"/>
          <w:lang w:val="it-IT"/>
        </w:rPr>
        <w:t xml:space="preserve"> Sul lato opposto del </w:t>
      </w:r>
      <w:r w:rsidR="00304892" w:rsidRPr="00B47BDB">
        <w:rPr>
          <w:rFonts w:ascii="Arial Narrow" w:hAnsi="Arial Narrow" w:cstheme="minorHAnsi"/>
          <w:color w:val="222222"/>
          <w:szCs w:val="21"/>
          <w:lang w:val="it-IT"/>
        </w:rPr>
        <w:t xml:space="preserve">fiume Huangpu, </w:t>
      </w:r>
      <w:r w:rsidR="005B2C8F">
        <w:rPr>
          <w:rFonts w:ascii="Arial Narrow" w:hAnsi="Arial Narrow" w:cstheme="minorHAnsi"/>
          <w:color w:val="222222"/>
          <w:szCs w:val="21"/>
          <w:lang w:val="it-IT"/>
        </w:rPr>
        <w:t xml:space="preserve">si </w:t>
      </w:r>
      <w:r w:rsidR="00304892" w:rsidRPr="00B47BDB">
        <w:rPr>
          <w:rFonts w:ascii="Arial Narrow" w:hAnsi="Arial Narrow" w:cstheme="minorHAnsi"/>
          <w:color w:val="222222"/>
          <w:szCs w:val="21"/>
          <w:lang w:val="it-IT"/>
        </w:rPr>
        <w:t>visit</w:t>
      </w:r>
      <w:r w:rsidR="005B2C8F">
        <w:rPr>
          <w:rFonts w:ascii="Arial Narrow" w:hAnsi="Arial Narrow" w:cstheme="minorHAnsi"/>
          <w:color w:val="222222"/>
          <w:szCs w:val="21"/>
          <w:lang w:val="it-IT"/>
        </w:rPr>
        <w:t xml:space="preserve">erà </w:t>
      </w:r>
      <w:r w:rsidRPr="00B47BDB">
        <w:rPr>
          <w:rFonts w:ascii="Arial Narrow" w:hAnsi="Arial Narrow" w:cstheme="minorHAnsi"/>
          <w:bCs/>
          <w:szCs w:val="21"/>
          <w:lang w:val="it-IT"/>
        </w:rPr>
        <w:t>lo</w:t>
      </w:r>
      <w:r w:rsidR="005B2C8F">
        <w:rPr>
          <w:rFonts w:ascii="Arial Narrow" w:hAnsi="Arial Narrow" w:cstheme="minorHAnsi"/>
          <w:bCs/>
          <w:szCs w:val="21"/>
          <w:lang w:val="it-IT"/>
        </w:rPr>
        <w:t xml:space="preserve"> Shanghai World Financial Center, moderno palazzo alto</w:t>
      </w:r>
      <w:r w:rsidR="005B2C8F">
        <w:rPr>
          <w:rFonts w:ascii="Arial Narrow" w:hAnsi="Arial Narrow" w:cstheme="minorHAnsi"/>
          <w:szCs w:val="21"/>
          <w:lang w:val="it-IT"/>
        </w:rPr>
        <w:t xml:space="preserve"> 632 metri con </w:t>
      </w:r>
      <w:r w:rsidRPr="00B47BDB">
        <w:rPr>
          <w:rFonts w:ascii="Arial Narrow" w:hAnsi="Arial Narrow" w:cstheme="minorHAnsi"/>
          <w:szCs w:val="21"/>
          <w:lang w:val="it-IT"/>
        </w:rPr>
        <w:t>101 piani.</w:t>
      </w:r>
      <w:r w:rsidR="00642F83">
        <w:rPr>
          <w:rFonts w:ascii="Arial Narrow" w:hAnsi="Arial Narrow" w:cstheme="minorHAnsi"/>
          <w:szCs w:val="21"/>
          <w:lang w:val="it-IT"/>
        </w:rPr>
        <w:t xml:space="preserve"> Il Shangai Maglev: treno a lievitazione magnetica. </w:t>
      </w:r>
    </w:p>
    <w:p w14:paraId="5BABBA50" w14:textId="77777777" w:rsidR="004E1B7A" w:rsidRDefault="004E1B7A" w:rsidP="004E1B7A">
      <w:pPr>
        <w:widowControl/>
        <w:jc w:val="left"/>
        <w:rPr>
          <w:rFonts w:ascii="Arial Narrow" w:hAnsi="Arial Narrow" w:cstheme="minorHAnsi"/>
          <w:kern w:val="0"/>
          <w:sz w:val="28"/>
          <w:szCs w:val="28"/>
          <w:lang w:val="it-IT"/>
        </w:rPr>
      </w:pPr>
    </w:p>
    <w:p w14:paraId="2CD57D20" w14:textId="77777777" w:rsidR="004E1B7A" w:rsidRDefault="004E1B7A" w:rsidP="004E1B7A">
      <w:pPr>
        <w:widowControl/>
        <w:jc w:val="left"/>
        <w:rPr>
          <w:rFonts w:ascii="Arial Narrow" w:hAnsi="Arial Narrow" w:cstheme="minorHAnsi"/>
          <w:sz w:val="28"/>
          <w:szCs w:val="28"/>
          <w:lang w:val="it-IT"/>
        </w:rPr>
      </w:pPr>
      <w:bookmarkStart w:id="0" w:name="_GoBack"/>
      <w:bookmarkEnd w:id="0"/>
      <w:r w:rsidRPr="004E1B7A">
        <w:rPr>
          <w:rFonts w:ascii="Arial Narrow" w:hAnsi="Arial Narrow" w:cs="Arial"/>
          <w:noProof/>
          <w:color w:val="333333"/>
          <w:sz w:val="28"/>
          <w:szCs w:val="28"/>
          <w:lang w:val="it-IT" w:eastAsia="it-IT"/>
        </w:rPr>
        <w:drawing>
          <wp:anchor distT="0" distB="0" distL="114300" distR="114300" simplePos="0" relativeHeight="251659264" behindDoc="0" locked="0" layoutInCell="1" allowOverlap="1" wp14:anchorId="339A76EE" wp14:editId="75A3F8F5">
            <wp:simplePos x="0" y="0"/>
            <wp:positionH relativeFrom="margin">
              <wp:align>right</wp:align>
            </wp:positionH>
            <wp:positionV relativeFrom="margin">
              <wp:posOffset>6802120</wp:posOffset>
            </wp:positionV>
            <wp:extent cx="2978785" cy="2687320"/>
            <wp:effectExtent l="0" t="0" r="0" b="0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assaggi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785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1B7A">
        <w:rPr>
          <w:rFonts w:ascii="Arial Narrow" w:hAnsi="Arial Narrow" w:cstheme="minorHAnsi"/>
          <w:kern w:val="0"/>
          <w:sz w:val="28"/>
          <w:szCs w:val="28"/>
          <w:lang w:val="it-IT"/>
        </w:rPr>
        <w:t>P</w:t>
      </w:r>
      <w:r w:rsidR="00642F83" w:rsidRPr="004E1B7A">
        <w:rPr>
          <w:rFonts w:ascii="Arial Narrow" w:hAnsi="Arial Narrow" w:cstheme="minorHAnsi"/>
          <w:sz w:val="28"/>
          <w:szCs w:val="28"/>
          <w:lang w:val="it-IT"/>
        </w:rPr>
        <w:t>er informazioni</w:t>
      </w:r>
    </w:p>
    <w:p w14:paraId="081C212A" w14:textId="77777777" w:rsidR="004E1B7A" w:rsidRDefault="00550141" w:rsidP="004E1B7A">
      <w:pPr>
        <w:widowControl/>
        <w:jc w:val="left"/>
        <w:rPr>
          <w:rFonts w:ascii="Arial Narrow" w:hAnsi="Arial Narrow" w:cstheme="minorHAnsi"/>
          <w:sz w:val="28"/>
          <w:szCs w:val="28"/>
          <w:lang w:val="it-IT"/>
        </w:rPr>
      </w:pPr>
      <w:hyperlink r:id="rId11" w:history="1">
        <w:r w:rsidR="00C10F56" w:rsidRPr="004E1B7A">
          <w:rPr>
            <w:rStyle w:val="Collegamentoipertestuale"/>
            <w:rFonts w:ascii="Arial Narrow" w:hAnsi="Arial Narrow" w:cstheme="minorHAnsi"/>
            <w:sz w:val="28"/>
            <w:szCs w:val="28"/>
            <w:lang w:val="it-IT"/>
          </w:rPr>
          <w:t>www.asimtc.com</w:t>
        </w:r>
      </w:hyperlink>
      <w:r w:rsidR="00C10F56" w:rsidRPr="004E1B7A">
        <w:rPr>
          <w:rFonts w:ascii="Arial Narrow" w:hAnsi="Arial Narrow" w:cstheme="minorHAnsi"/>
          <w:sz w:val="28"/>
          <w:szCs w:val="28"/>
          <w:lang w:val="it-IT"/>
        </w:rPr>
        <w:t xml:space="preserve"> </w:t>
      </w:r>
    </w:p>
    <w:p w14:paraId="02C63D87" w14:textId="7CAEDEF1" w:rsidR="004E1B7A" w:rsidRDefault="00550141" w:rsidP="004E1B7A">
      <w:pPr>
        <w:widowControl/>
        <w:jc w:val="left"/>
        <w:rPr>
          <w:rFonts w:ascii="Arial Narrow" w:hAnsi="Arial Narrow" w:cstheme="minorHAnsi"/>
          <w:sz w:val="28"/>
          <w:szCs w:val="28"/>
          <w:lang w:val="it-IT"/>
        </w:rPr>
      </w:pPr>
      <w:hyperlink r:id="rId12" w:history="1">
        <w:r w:rsidR="00C10F56" w:rsidRPr="004E1B7A">
          <w:rPr>
            <w:rStyle w:val="Collegamentoipertestuale"/>
            <w:rFonts w:ascii="Arial Narrow" w:hAnsi="Arial Narrow" w:cstheme="minorHAnsi"/>
            <w:sz w:val="28"/>
            <w:szCs w:val="28"/>
            <w:lang w:val="it-IT"/>
          </w:rPr>
          <w:t>tasimtc@gmail.com</w:t>
        </w:r>
      </w:hyperlink>
      <w:r w:rsidR="00C10F56" w:rsidRPr="004E1B7A">
        <w:rPr>
          <w:rFonts w:ascii="Arial Narrow" w:hAnsi="Arial Narrow" w:cstheme="minorHAnsi"/>
          <w:sz w:val="28"/>
          <w:szCs w:val="28"/>
          <w:lang w:val="it-IT"/>
        </w:rPr>
        <w:t xml:space="preserve"> </w:t>
      </w:r>
      <w:r w:rsidR="004E1B7A">
        <w:rPr>
          <w:rFonts w:ascii="Arial Narrow" w:hAnsi="Arial Narrow" w:cstheme="minorHAnsi"/>
          <w:sz w:val="28"/>
          <w:szCs w:val="28"/>
          <w:lang w:val="it-IT"/>
        </w:rPr>
        <w:t>–</w:t>
      </w:r>
      <w:r w:rsidR="00642F83" w:rsidRPr="004E1B7A">
        <w:rPr>
          <w:rFonts w:ascii="Arial Narrow" w:hAnsi="Arial Narrow" w:cstheme="minorHAnsi"/>
          <w:sz w:val="28"/>
          <w:szCs w:val="28"/>
          <w:lang w:val="it-IT"/>
        </w:rPr>
        <w:t xml:space="preserve"> </w:t>
      </w:r>
    </w:p>
    <w:p w14:paraId="66833B8D" w14:textId="0A330D7B" w:rsidR="00706E95" w:rsidRPr="004E1B7A" w:rsidRDefault="00C10F56" w:rsidP="004E1B7A">
      <w:pPr>
        <w:widowControl/>
        <w:jc w:val="left"/>
        <w:rPr>
          <w:rFonts w:ascii="Arial Narrow" w:hAnsi="Arial Narrow" w:cstheme="minorHAnsi"/>
          <w:kern w:val="0"/>
          <w:sz w:val="28"/>
          <w:szCs w:val="28"/>
          <w:lang w:val="it-IT"/>
        </w:rPr>
      </w:pPr>
      <w:r w:rsidRPr="004E1B7A">
        <w:rPr>
          <w:rFonts w:ascii="Arial Narrow" w:hAnsi="Arial Narrow" w:cstheme="minorHAnsi"/>
          <w:sz w:val="28"/>
          <w:szCs w:val="28"/>
          <w:lang w:val="it-IT"/>
        </w:rPr>
        <w:t xml:space="preserve">Tel: </w:t>
      </w:r>
      <w:r w:rsidR="00EA1204" w:rsidRPr="004E1B7A">
        <w:rPr>
          <w:rFonts w:ascii="Arial Narrow" w:hAnsi="Arial Narrow" w:cs="Arial"/>
          <w:color w:val="333333"/>
          <w:sz w:val="28"/>
          <w:szCs w:val="28"/>
          <w:lang w:val="it-IT"/>
        </w:rPr>
        <w:t>39 333.3104382 / 39 3490762699</w:t>
      </w:r>
    </w:p>
    <w:p w14:paraId="4493E028" w14:textId="4E3793E3" w:rsidR="00BC0700" w:rsidRPr="004E1B7A" w:rsidRDefault="00BC0700">
      <w:pPr>
        <w:rPr>
          <w:rFonts w:ascii="Arial Narrow" w:hAnsi="Arial Narrow" w:cs="Arial"/>
          <w:color w:val="333333"/>
          <w:sz w:val="28"/>
          <w:szCs w:val="28"/>
          <w:lang w:val="it-IT"/>
        </w:rPr>
      </w:pPr>
    </w:p>
    <w:p w14:paraId="65FC4567" w14:textId="77777777" w:rsidR="00332634" w:rsidRPr="00B47BDB" w:rsidRDefault="00332634">
      <w:pPr>
        <w:rPr>
          <w:rFonts w:ascii="Arial Narrow" w:hAnsi="Arial Narrow" w:cs="Arial"/>
          <w:color w:val="333333"/>
          <w:szCs w:val="21"/>
          <w:lang w:val="it-IT"/>
        </w:rPr>
      </w:pPr>
    </w:p>
    <w:p w14:paraId="302E3147" w14:textId="5CA4089D" w:rsidR="00332634" w:rsidRPr="00BD6BDE" w:rsidRDefault="00332634" w:rsidP="00642F83">
      <w:pPr>
        <w:pStyle w:val="Paragrafoelenco"/>
        <w:ind w:left="720" w:firstLineChars="0" w:firstLine="0"/>
        <w:rPr>
          <w:rFonts w:ascii="Arial Narrow" w:hAnsi="Arial Narrow" w:cstheme="minorHAnsi"/>
          <w:szCs w:val="21"/>
          <w:lang w:val="it-IT"/>
        </w:rPr>
      </w:pPr>
    </w:p>
    <w:sectPr w:rsidR="00332634" w:rsidRPr="00BD6BDE" w:rsidSect="002D1E22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13447" w14:textId="77777777" w:rsidR="009B6219" w:rsidRDefault="009B6219" w:rsidP="00E57CA0">
      <w:r>
        <w:separator/>
      </w:r>
    </w:p>
  </w:endnote>
  <w:endnote w:type="continuationSeparator" w:id="0">
    <w:p w14:paraId="6F58142C" w14:textId="77777777" w:rsidR="009B6219" w:rsidRDefault="009B6219" w:rsidP="00E5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D6F15" w14:textId="77777777" w:rsidR="009B6219" w:rsidRDefault="009B6219" w:rsidP="00E57CA0">
      <w:r>
        <w:separator/>
      </w:r>
    </w:p>
  </w:footnote>
  <w:footnote w:type="continuationSeparator" w:id="0">
    <w:p w14:paraId="1270C3D0" w14:textId="77777777" w:rsidR="009B6219" w:rsidRDefault="009B6219" w:rsidP="00E57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39EA"/>
    <w:multiLevelType w:val="hybridMultilevel"/>
    <w:tmpl w:val="91004496"/>
    <w:lvl w:ilvl="0" w:tplc="9A96D95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333333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EF5340"/>
    <w:multiLevelType w:val="hybridMultilevel"/>
    <w:tmpl w:val="DC66EF7C"/>
    <w:lvl w:ilvl="0" w:tplc="94120B2C">
      <w:start w:val="3"/>
      <w:numFmt w:val="decimal"/>
      <w:lvlText w:val="%1."/>
      <w:lvlJc w:val="left"/>
      <w:pPr>
        <w:ind w:left="601" w:hanging="360"/>
      </w:pPr>
      <w:rPr>
        <w:rFonts w:hint="default"/>
        <w:i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2" w15:restartNumberingAfterBreak="0">
    <w:nsid w:val="29747034"/>
    <w:multiLevelType w:val="hybridMultilevel"/>
    <w:tmpl w:val="FA04ED6E"/>
    <w:lvl w:ilvl="0" w:tplc="AA2E2530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502B35DC"/>
    <w:multiLevelType w:val="hybridMultilevel"/>
    <w:tmpl w:val="5BBA8304"/>
    <w:lvl w:ilvl="0" w:tplc="0F0472F4">
      <w:start w:val="1"/>
      <w:numFmt w:val="decimal"/>
      <w:lvlText w:val="%1."/>
      <w:lvlJc w:val="left"/>
      <w:pPr>
        <w:ind w:left="601" w:hanging="360"/>
      </w:pPr>
      <w:rPr>
        <w:rFonts w:ascii="Times New Roman" w:hAnsi="Times New Roman" w:hint="default"/>
        <w:b/>
        <w:i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4" w15:restartNumberingAfterBreak="0">
    <w:nsid w:val="5F726936"/>
    <w:multiLevelType w:val="hybridMultilevel"/>
    <w:tmpl w:val="A58ED4E4"/>
    <w:lvl w:ilvl="0" w:tplc="9A7860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3280C"/>
    <w:multiLevelType w:val="hybridMultilevel"/>
    <w:tmpl w:val="0E20664A"/>
    <w:lvl w:ilvl="0" w:tplc="9A7860A8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792"/>
    <w:rsid w:val="00012E97"/>
    <w:rsid w:val="00096C11"/>
    <w:rsid w:val="000D2C99"/>
    <w:rsid w:val="000E1844"/>
    <w:rsid w:val="001264FE"/>
    <w:rsid w:val="00141D13"/>
    <w:rsid w:val="00157F8B"/>
    <w:rsid w:val="001B5CB8"/>
    <w:rsid w:val="00203D8A"/>
    <w:rsid w:val="00243FD0"/>
    <w:rsid w:val="00284CB9"/>
    <w:rsid w:val="002B0EF9"/>
    <w:rsid w:val="002D1E22"/>
    <w:rsid w:val="002D4310"/>
    <w:rsid w:val="002F5BE1"/>
    <w:rsid w:val="00304892"/>
    <w:rsid w:val="00332634"/>
    <w:rsid w:val="00344044"/>
    <w:rsid w:val="003D2697"/>
    <w:rsid w:val="004E1B7A"/>
    <w:rsid w:val="005075CB"/>
    <w:rsid w:val="005230B1"/>
    <w:rsid w:val="00550141"/>
    <w:rsid w:val="00551773"/>
    <w:rsid w:val="005614F5"/>
    <w:rsid w:val="005B2C8F"/>
    <w:rsid w:val="005E7BFC"/>
    <w:rsid w:val="005F3A3C"/>
    <w:rsid w:val="00616DF6"/>
    <w:rsid w:val="00642F83"/>
    <w:rsid w:val="006E342C"/>
    <w:rsid w:val="00706E95"/>
    <w:rsid w:val="00802E57"/>
    <w:rsid w:val="008B5707"/>
    <w:rsid w:val="009B6219"/>
    <w:rsid w:val="00A40F3F"/>
    <w:rsid w:val="00AA2934"/>
    <w:rsid w:val="00B41DE0"/>
    <w:rsid w:val="00B47BDB"/>
    <w:rsid w:val="00B83E11"/>
    <w:rsid w:val="00B9019B"/>
    <w:rsid w:val="00BC0700"/>
    <w:rsid w:val="00BD6BDE"/>
    <w:rsid w:val="00C10F56"/>
    <w:rsid w:val="00C77D0F"/>
    <w:rsid w:val="00CD5897"/>
    <w:rsid w:val="00DD13AB"/>
    <w:rsid w:val="00DE2FBA"/>
    <w:rsid w:val="00DF1577"/>
    <w:rsid w:val="00E14D02"/>
    <w:rsid w:val="00E57CA0"/>
    <w:rsid w:val="00E835A4"/>
    <w:rsid w:val="00EA1204"/>
    <w:rsid w:val="00EA12E5"/>
    <w:rsid w:val="00EC3792"/>
    <w:rsid w:val="00EC4E95"/>
    <w:rsid w:val="00EF07EE"/>
    <w:rsid w:val="00EF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086A1"/>
  <w15:chartTrackingRefBased/>
  <w15:docId w15:val="{A2C0BEA6-5196-4952-A596-6E008FA8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3792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ps">
    <w:name w:val="hps"/>
    <w:basedOn w:val="Carpredefinitoparagrafo"/>
    <w:rsid w:val="00EC3792"/>
  </w:style>
  <w:style w:type="paragraph" w:customStyle="1" w:styleId="Default">
    <w:name w:val="Default"/>
    <w:rsid w:val="00EC3792"/>
    <w:pPr>
      <w:autoSpaceDE w:val="0"/>
      <w:autoSpaceDN w:val="0"/>
      <w:adjustRightInd w:val="0"/>
    </w:pPr>
    <w:rPr>
      <w:rFonts w:ascii="Constantia" w:hAnsi="Constantia" w:cs="Constantia"/>
      <w:color w:val="000000"/>
      <w:kern w:val="0"/>
      <w:sz w:val="24"/>
      <w:szCs w:val="24"/>
      <w:lang w:val="it-IT" w:eastAsia="ja-JP"/>
    </w:rPr>
  </w:style>
  <w:style w:type="paragraph" w:styleId="Paragrafoelenco">
    <w:name w:val="List Paragraph"/>
    <w:basedOn w:val="Normale"/>
    <w:uiPriority w:val="34"/>
    <w:qFormat/>
    <w:rsid w:val="00EC3792"/>
    <w:pPr>
      <w:ind w:firstLineChars="200" w:firstLine="420"/>
    </w:pPr>
  </w:style>
  <w:style w:type="character" w:styleId="Enfasigrassetto">
    <w:name w:val="Strong"/>
    <w:basedOn w:val="Carpredefinitoparagrafo"/>
    <w:uiPriority w:val="22"/>
    <w:qFormat/>
    <w:rsid w:val="00B9019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10F56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57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7CA0"/>
    <w:rPr>
      <w:rFonts w:ascii="Times New Roman" w:eastAsia="SimSun" w:hAnsi="Times New Roman" w:cs="Times New Roman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E57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7CA0"/>
    <w:rPr>
      <w:rFonts w:ascii="Times New Roman" w:eastAsia="SimSun" w:hAnsi="Times New Roman" w:cs="Times New Roman"/>
      <w:sz w:val="18"/>
      <w:szCs w:val="18"/>
    </w:rPr>
  </w:style>
  <w:style w:type="character" w:customStyle="1" w:styleId="shorttext">
    <w:name w:val="short_text"/>
    <w:basedOn w:val="Carpredefinitoparagrafo"/>
    <w:rsid w:val="00332634"/>
  </w:style>
  <w:style w:type="paragraph" w:customStyle="1" w:styleId="Corpodeltesto">
    <w:name w:val="Corpo del testo"/>
    <w:basedOn w:val="Normale"/>
    <w:rsid w:val="002D1E22"/>
    <w:pPr>
      <w:spacing w:after="140" w:line="288" w:lineRule="auto"/>
      <w:jc w:val="left"/>
    </w:pPr>
    <w:rPr>
      <w:rFonts w:ascii="Liberation Serif" w:hAnsi="Liberation Serif" w:cs="Mangal"/>
      <w:kern w:val="0"/>
      <w:sz w:val="24"/>
      <w:lang w:val="it-IT" w:bidi="hi-IN"/>
    </w:rPr>
  </w:style>
  <w:style w:type="paragraph" w:styleId="Nessunaspaziatura">
    <w:name w:val="No Spacing"/>
    <w:link w:val="NessunaspaziaturaCarattere"/>
    <w:uiPriority w:val="1"/>
    <w:qFormat/>
    <w:rsid w:val="00642F83"/>
    <w:rPr>
      <w:kern w:val="0"/>
      <w:sz w:val="22"/>
      <w:lang w:val="it-IT"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42F83"/>
    <w:rPr>
      <w:kern w:val="0"/>
      <w:sz w:val="22"/>
      <w:lang w:val="it-IT" w:eastAsia="it-IT"/>
    </w:rPr>
  </w:style>
  <w:style w:type="character" w:styleId="Enfasidelicata">
    <w:name w:val="Subtle Emphasis"/>
    <w:basedOn w:val="Carpredefinitoparagrafo"/>
    <w:uiPriority w:val="19"/>
    <w:qFormat/>
    <w:rsid w:val="00642F83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3D8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3D8A"/>
    <w:rPr>
      <w:rFonts w:ascii="Times New Roman" w:eastAsia="SimSun" w:hAnsi="Times New Roman" w:cs="Times New Roman"/>
      <w:i/>
      <w:iCs/>
      <w:color w:val="5B9BD5" w:themeColor="accen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it/url?sa=t&amp;rct=j&amp;q=&amp;esrc=s&amp;source=web&amp;cd=1&amp;ved=0ahUKEwiLmbz71KXWAhUBmRQKHZ78BEgQFggnMAA&amp;url=https%3A%2F%2Fwww.natureindex.com%2Finstitution-outputs%2Fchina%2Ftianjin-medical-university-tmc%2F513906ba34d6b65e6a00005c&amp;usg=AFQjCNFMs6bnPgcEEyzu6r7S0HyBK3QAH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tasimt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simtc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田红</dc:creator>
  <cp:keywords/>
  <dc:description/>
  <cp:lastModifiedBy>Pino</cp:lastModifiedBy>
  <cp:revision>2</cp:revision>
  <dcterms:created xsi:type="dcterms:W3CDTF">2018-02-18T23:12:00Z</dcterms:created>
  <dcterms:modified xsi:type="dcterms:W3CDTF">2018-02-18T23:12:00Z</dcterms:modified>
</cp:coreProperties>
</file>